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3CDA9" w14:textId="77777777" w:rsidR="000A25B9" w:rsidRDefault="000A25B9" w:rsidP="005C2EC6">
      <w:pPr>
        <w:spacing w:before="120" w:after="120" w:line="240" w:lineRule="auto"/>
        <w:rPr>
          <w:rFonts w:ascii="Arial" w:eastAsia="Times New Roman" w:hAnsi="Arial" w:cs="Arial"/>
          <w:b/>
          <w:bCs/>
          <w:color w:val="242424"/>
          <w:kern w:val="0"/>
          <w14:ligatures w14:val="none"/>
        </w:rPr>
      </w:pPr>
    </w:p>
    <w:p w14:paraId="1C61A0C9" w14:textId="2DADB80B" w:rsidR="000A25B9" w:rsidRPr="00E84B97" w:rsidRDefault="00202255" w:rsidP="005C2EC6">
      <w:pPr>
        <w:spacing w:before="120" w:after="120" w:line="240" w:lineRule="auto"/>
        <w:rPr>
          <w:rFonts w:ascii="Arial" w:eastAsia="Times New Roman" w:hAnsi="Arial" w:cs="Arial"/>
          <w:b/>
          <w:bCs/>
          <w:color w:val="3714A0"/>
          <w:kern w:val="0"/>
          <w:sz w:val="36"/>
          <w:szCs w:val="36"/>
          <w14:ligatures w14:val="none"/>
        </w:rPr>
      </w:pPr>
      <w:r w:rsidRPr="00E84B97">
        <w:rPr>
          <w:rFonts w:ascii="Arial" w:eastAsia="Times New Roman" w:hAnsi="Arial" w:cs="Arial"/>
          <w:b/>
          <w:bCs/>
          <w:color w:val="3714A0"/>
          <w:kern w:val="0"/>
          <w:sz w:val="36"/>
          <w:szCs w:val="36"/>
          <w14:ligatures w14:val="none"/>
        </w:rPr>
        <w:t xml:space="preserve">Manager, Impact Evaluation and Learning </w:t>
      </w:r>
    </w:p>
    <w:p w14:paraId="79582324" w14:textId="527C93E0" w:rsidR="00202255" w:rsidRPr="00CB5AEC" w:rsidRDefault="00202255" w:rsidP="005C2EC6">
      <w:pPr>
        <w:spacing w:before="120" w:after="120" w:line="240" w:lineRule="auto"/>
        <w:rPr>
          <w:rFonts w:ascii="Arial" w:eastAsia="Times New Roman" w:hAnsi="Arial" w:cs="Arial"/>
          <w:color w:val="3714A0"/>
          <w:kern w:val="0"/>
          <w:sz w:val="36"/>
          <w:szCs w:val="36"/>
          <w14:ligatures w14:val="none"/>
        </w:rPr>
      </w:pPr>
      <w:r w:rsidRPr="00CB5AEC">
        <w:rPr>
          <w:rFonts w:ascii="Arial" w:eastAsia="Times New Roman" w:hAnsi="Arial" w:cs="Arial"/>
          <w:color w:val="3714A0"/>
          <w:kern w:val="0"/>
          <w:sz w:val="36"/>
          <w:szCs w:val="36"/>
          <w14:ligatures w14:val="none"/>
        </w:rPr>
        <w:t>Position Description</w:t>
      </w:r>
    </w:p>
    <w:p w14:paraId="534652B3" w14:textId="4924C167" w:rsidR="000A25B9" w:rsidRDefault="000F0822" w:rsidP="005C2EC6">
      <w:pPr>
        <w:spacing w:before="120" w:after="120" w:line="240" w:lineRule="auto"/>
        <w:rPr>
          <w:rFonts w:ascii="Arial" w:eastAsia="Times New Roman" w:hAnsi="Arial" w:cs="Arial"/>
          <w:b/>
          <w:bCs/>
          <w:color w:val="242424"/>
          <w:kern w:val="0"/>
          <w14:ligatures w14:val="none"/>
        </w:rPr>
      </w:pPr>
      <w:r>
        <w:rPr>
          <w:noProof/>
        </w:rPr>
        <mc:AlternateContent>
          <mc:Choice Requires="wps">
            <w:drawing>
              <wp:inline distT="0" distB="0" distL="0" distR="0" wp14:anchorId="325F8776" wp14:editId="15DC8134">
                <wp:extent cx="640702" cy="0"/>
                <wp:effectExtent l="0" t="12700" r="20320" b="12700"/>
                <wp:docPr id="4" name="Straight Connector 4"/>
                <wp:cNvGraphicFramePr/>
                <a:graphic xmlns:a="http://schemas.openxmlformats.org/drawingml/2006/main">
                  <a:graphicData uri="http://schemas.microsoft.com/office/word/2010/wordprocessingShape">
                    <wps:wsp>
                      <wps:cNvCnPr/>
                      <wps:spPr>
                        <a:xfrm>
                          <a:off x="0" y="0"/>
                          <a:ext cx="640702" cy="0"/>
                        </a:xfrm>
                        <a:prstGeom prst="line">
                          <a:avLst/>
                        </a:prstGeom>
                        <a:ln w="28575">
                          <a:solidFill>
                            <a:srgbClr val="EFB6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rto="http://schemas.microsoft.com/office/word/2006/arto">
            <w:pict>
              <v:line id="Straight Connector 4" style="visibility:visible;mso-wrap-style:square;mso-left-percent:-10001;mso-top-percent:-10001;mso-position-horizontal:absolute;mso-position-horizontal-relative:char;mso-position-vertical:absolute;mso-position-vertical-relative:line;mso-left-percent:-10001;mso-top-percent:-10001" o:spid="_x0000_s1026" strokecolor="#efb600" strokeweight="2.25pt" from="0,0" to="50.45pt,0" w14:anchorId="3177DE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">
                <v:stroke joinstyle="miter"/>
                <w10:anchorlock/>
              </v:line>
            </w:pict>
          </mc:Fallback>
        </mc:AlternateContent>
      </w:r>
    </w:p>
    <w:p w14:paraId="4BAFCAD9" w14:textId="77777777" w:rsidR="002767D0" w:rsidRDefault="002767D0" w:rsidP="005C2EC6">
      <w:pPr>
        <w:spacing w:before="120" w:after="120" w:line="240" w:lineRule="auto"/>
        <w:rPr>
          <w:rFonts w:ascii="Arial" w:eastAsia="Times New Roman" w:hAnsi="Arial" w:cs="Arial"/>
          <w:b/>
          <w:bCs/>
          <w:color w:val="242424"/>
          <w:kern w:val="0"/>
          <w14:ligatures w14:val="none"/>
        </w:rPr>
      </w:pPr>
    </w:p>
    <w:p w14:paraId="2BF51F1A" w14:textId="42BC77A2" w:rsidR="005C2EC6" w:rsidRPr="005C2EC6" w:rsidRDefault="001A5F64" w:rsidP="005C2EC6">
      <w:pPr>
        <w:spacing w:before="120" w:after="120" w:line="240" w:lineRule="auto"/>
        <w:rPr>
          <w:rFonts w:ascii="Arial" w:eastAsia="Times New Roman" w:hAnsi="Arial" w:cs="Arial"/>
          <w:color w:val="242424"/>
          <w:kern w:val="0"/>
          <w14:ligatures w14:val="none"/>
        </w:rPr>
      </w:pPr>
      <w:r>
        <w:rPr>
          <w:rFonts w:ascii="Arial" w:eastAsia="Times New Roman" w:hAnsi="Arial" w:cs="Arial"/>
          <w:b/>
          <w:bCs/>
          <w:color w:val="242424"/>
          <w:kern w:val="0"/>
          <w14:ligatures w14:val="none"/>
        </w:rPr>
        <w:t>The Opportunity</w:t>
      </w:r>
    </w:p>
    <w:p w14:paraId="6586A089" w14:textId="33DD0842" w:rsidR="001C31A7" w:rsidRPr="00664352" w:rsidRDefault="009C4006" w:rsidP="12378743">
      <w:pPr>
        <w:spacing w:before="120" w:after="120" w:line="240" w:lineRule="auto"/>
        <w:rPr>
          <w:rFonts w:ascii="Arial" w:eastAsia="Arial" w:hAnsi="Arial" w:cs="Arial"/>
        </w:rPr>
      </w:pPr>
      <w:r w:rsidRPr="12378743">
        <w:rPr>
          <w:rFonts w:ascii="Arial" w:eastAsia="Arial" w:hAnsi="Arial" w:cs="Arial"/>
          <w:color w:val="242424"/>
          <w:kern w:val="0"/>
          <w14:ligatures w14:val="none"/>
        </w:rPr>
        <w:t xml:space="preserve">The </w:t>
      </w:r>
      <w:r w:rsidR="027A8AE3" w:rsidRPr="12378743">
        <w:rPr>
          <w:rFonts w:ascii="Arial" w:eastAsia="Arial" w:hAnsi="Arial" w:cs="Arial"/>
          <w:color w:val="242424"/>
        </w:rPr>
        <w:t xml:space="preserve">Impact Evaluation </w:t>
      </w:r>
      <w:r w:rsidR="287DA729" w:rsidRPr="12378743">
        <w:rPr>
          <w:rFonts w:ascii="Arial" w:eastAsia="Arial" w:hAnsi="Arial" w:cs="Arial"/>
          <w:color w:val="242424"/>
        </w:rPr>
        <w:t xml:space="preserve">and Learning </w:t>
      </w:r>
      <w:r w:rsidR="027A8AE3" w:rsidRPr="12378743">
        <w:rPr>
          <w:rFonts w:ascii="Arial" w:eastAsia="Arial" w:hAnsi="Arial" w:cs="Arial"/>
          <w:color w:val="242424"/>
        </w:rPr>
        <w:t>Manager</w:t>
      </w:r>
      <w:r w:rsidRPr="12378743">
        <w:rPr>
          <w:rFonts w:ascii="Arial" w:eastAsia="Arial" w:hAnsi="Arial" w:cs="Arial"/>
          <w:color w:val="242424"/>
          <w:kern w:val="0"/>
          <w14:ligatures w14:val="none"/>
        </w:rPr>
        <w:t xml:space="preserve"> </w:t>
      </w:r>
      <w:r w:rsidR="004E295C" w:rsidRPr="12378743">
        <w:rPr>
          <w:rFonts w:ascii="Arial" w:eastAsia="Arial" w:hAnsi="Arial" w:cs="Arial"/>
          <w:color w:val="242424"/>
          <w:kern w:val="0"/>
          <w14:ligatures w14:val="none"/>
        </w:rPr>
        <w:t xml:space="preserve">is </w:t>
      </w:r>
      <w:r w:rsidR="005C2EC6" w:rsidRPr="12378743">
        <w:rPr>
          <w:rFonts w:ascii="Arial" w:eastAsia="Arial" w:hAnsi="Arial" w:cs="Arial"/>
          <w:color w:val="242424"/>
          <w:kern w:val="0"/>
          <w14:ligatures w14:val="none"/>
        </w:rPr>
        <w:t>responsible for m</w:t>
      </w:r>
      <w:r w:rsidR="320AD1D0" w:rsidRPr="12378743">
        <w:rPr>
          <w:rFonts w:ascii="Arial" w:eastAsia="Arial" w:hAnsi="Arial" w:cs="Arial"/>
          <w:color w:val="242424"/>
          <w:kern w:val="0"/>
          <w14:ligatures w14:val="none"/>
        </w:rPr>
        <w:t>easuring</w:t>
      </w:r>
      <w:r w:rsidR="005C2EC6" w:rsidRPr="12378743">
        <w:rPr>
          <w:rFonts w:ascii="Arial" w:eastAsia="Arial" w:hAnsi="Arial" w:cs="Arial"/>
          <w:color w:val="242424"/>
          <w:kern w:val="0"/>
          <w14:ligatures w14:val="none"/>
        </w:rPr>
        <w:t xml:space="preserve"> </w:t>
      </w:r>
      <w:r w:rsidR="5EBE8ED7" w:rsidRPr="12378743">
        <w:rPr>
          <w:rFonts w:ascii="Arial" w:eastAsia="Arial" w:hAnsi="Arial" w:cs="Arial"/>
          <w:color w:val="242424"/>
          <w:kern w:val="0"/>
          <w14:ligatures w14:val="none"/>
        </w:rPr>
        <w:t xml:space="preserve">the </w:t>
      </w:r>
      <w:r w:rsidR="5EBE8ED7" w:rsidRPr="12378743">
        <w:rPr>
          <w:rFonts w:ascii="Arial" w:eastAsia="Arial" w:hAnsi="Arial" w:cs="Arial"/>
          <w:color w:val="333333"/>
        </w:rPr>
        <w:t>Dodge Foundation's impact across programmatic investments</w:t>
      </w:r>
      <w:r w:rsidR="008F30CE" w:rsidRPr="12378743">
        <w:rPr>
          <w:rFonts w:ascii="Arial" w:eastAsia="Arial" w:hAnsi="Arial" w:cs="Arial"/>
          <w:color w:val="242424"/>
          <w:kern w:val="0"/>
          <w14:ligatures w14:val="none"/>
        </w:rPr>
        <w:t>,</w:t>
      </w:r>
      <w:r w:rsidR="005C2EC6" w:rsidRPr="12378743">
        <w:rPr>
          <w:rFonts w:ascii="Arial" w:eastAsia="Arial" w:hAnsi="Arial" w:cs="Arial"/>
          <w:color w:val="242424"/>
          <w:kern w:val="0"/>
          <w14:ligatures w14:val="none"/>
        </w:rPr>
        <w:t xml:space="preserve"> ensuring we have robust and up-to-date data and knowledge management systems</w:t>
      </w:r>
      <w:r w:rsidR="00FC4305" w:rsidRPr="12378743">
        <w:rPr>
          <w:rFonts w:ascii="Arial" w:eastAsia="Arial" w:hAnsi="Arial" w:cs="Arial"/>
          <w:color w:val="242424"/>
          <w:kern w:val="0"/>
          <w14:ligatures w14:val="none"/>
        </w:rPr>
        <w:t xml:space="preserve"> </w:t>
      </w:r>
      <w:r w:rsidR="00EE34ED" w:rsidRPr="12378743">
        <w:rPr>
          <w:rFonts w:ascii="Arial" w:eastAsia="Arial" w:hAnsi="Arial" w:cs="Arial"/>
          <w:color w:val="242424"/>
          <w:kern w:val="0"/>
          <w14:ligatures w14:val="none"/>
        </w:rPr>
        <w:t xml:space="preserve">so that our work </w:t>
      </w:r>
      <w:r w:rsidR="00885230" w:rsidRPr="12378743">
        <w:rPr>
          <w:rFonts w:ascii="Arial" w:eastAsia="Arial" w:hAnsi="Arial" w:cs="Arial"/>
          <w:color w:val="242424"/>
          <w:kern w:val="0"/>
          <w14:ligatures w14:val="none"/>
        </w:rPr>
        <w:t>is</w:t>
      </w:r>
      <w:r w:rsidR="00EE34ED" w:rsidRPr="12378743">
        <w:rPr>
          <w:rFonts w:ascii="Arial" w:eastAsia="Arial" w:hAnsi="Arial" w:cs="Arial"/>
          <w:color w:val="242424"/>
          <w:kern w:val="0"/>
          <w14:ligatures w14:val="none"/>
        </w:rPr>
        <w:t xml:space="preserve"> evidence-informed, adaptive, and high-impact.</w:t>
      </w:r>
      <w:r w:rsidR="0069088C" w:rsidRPr="12378743">
        <w:rPr>
          <w:rFonts w:ascii="Arial" w:eastAsia="Arial" w:hAnsi="Arial" w:cs="Arial"/>
          <w:color w:val="242424"/>
          <w:kern w:val="0"/>
          <w14:ligatures w14:val="none"/>
        </w:rPr>
        <w:t xml:space="preserve"> </w:t>
      </w:r>
      <w:r w:rsidR="3AD55172" w:rsidRPr="12378743">
        <w:rPr>
          <w:rFonts w:ascii="Arial" w:eastAsia="Arial" w:hAnsi="Arial" w:cs="Arial"/>
        </w:rPr>
        <w:t>Activities include refining our approach to metrics and evaluation, helping shape the Foundation's research and learning agenda, and compil</w:t>
      </w:r>
      <w:r w:rsidR="00AF4B8F" w:rsidRPr="12378743">
        <w:rPr>
          <w:rFonts w:ascii="Arial" w:eastAsia="Arial" w:hAnsi="Arial" w:cs="Arial"/>
        </w:rPr>
        <w:t>ing</w:t>
      </w:r>
      <w:r w:rsidR="3AD55172" w:rsidRPr="12378743">
        <w:rPr>
          <w:rFonts w:ascii="Arial" w:eastAsia="Arial" w:hAnsi="Arial" w:cs="Arial"/>
        </w:rPr>
        <w:t xml:space="preserve"> and disseminat</w:t>
      </w:r>
      <w:r w:rsidR="08D3E2A1" w:rsidRPr="12378743">
        <w:rPr>
          <w:rFonts w:ascii="Arial" w:eastAsia="Arial" w:hAnsi="Arial" w:cs="Arial"/>
        </w:rPr>
        <w:t>ing</w:t>
      </w:r>
      <w:r w:rsidR="3AD55172" w:rsidRPr="12378743">
        <w:rPr>
          <w:rFonts w:ascii="Arial" w:eastAsia="Arial" w:hAnsi="Arial" w:cs="Arial"/>
        </w:rPr>
        <w:t xml:space="preserve"> insights from our strategic work to staff, </w:t>
      </w:r>
      <w:r w:rsidR="00E32FDF">
        <w:rPr>
          <w:rFonts w:ascii="Arial" w:eastAsia="Arial" w:hAnsi="Arial" w:cs="Arial"/>
        </w:rPr>
        <w:t>t</w:t>
      </w:r>
      <w:r w:rsidR="3AD55172" w:rsidRPr="12378743">
        <w:rPr>
          <w:rFonts w:ascii="Arial" w:eastAsia="Arial" w:hAnsi="Arial" w:cs="Arial"/>
        </w:rPr>
        <w:t xml:space="preserve">rustees, and the field. The Manager, </w:t>
      </w:r>
      <w:r w:rsidR="675D379D" w:rsidRPr="12378743">
        <w:rPr>
          <w:rFonts w:ascii="Arial" w:eastAsia="Arial" w:hAnsi="Arial" w:cs="Arial"/>
        </w:rPr>
        <w:t>Impact Evaluation</w:t>
      </w:r>
      <w:r w:rsidR="3AD55172" w:rsidRPr="12378743">
        <w:rPr>
          <w:rFonts w:ascii="Arial" w:eastAsia="Arial" w:hAnsi="Arial" w:cs="Arial"/>
        </w:rPr>
        <w:t xml:space="preserve"> and Learning will balance using rigorous, research-based evidence and data analysis tools with equitable approaches to learning to help the Dodge Foundation deepen its impact</w:t>
      </w:r>
      <w:r w:rsidR="11DADBE6" w:rsidRPr="12378743">
        <w:rPr>
          <w:rFonts w:ascii="Arial" w:eastAsia="Arial" w:hAnsi="Arial" w:cs="Arial"/>
        </w:rPr>
        <w:t>.</w:t>
      </w:r>
    </w:p>
    <w:p w14:paraId="2A370825" w14:textId="293CD865" w:rsidR="001C31A7" w:rsidRPr="00664352" w:rsidRDefault="00F41836" w:rsidP="12378743">
      <w:pPr>
        <w:spacing w:before="120" w:after="120" w:line="240" w:lineRule="auto"/>
        <w:rPr>
          <w:rFonts w:ascii="Arial" w:eastAsia="Times New Roman" w:hAnsi="Arial" w:cs="Arial"/>
          <w:color w:val="242424"/>
          <w:kern w:val="0"/>
          <w14:ligatures w14:val="none"/>
        </w:rPr>
      </w:pPr>
      <w:r w:rsidRPr="00AF5060">
        <w:rPr>
          <w:rFonts w:ascii="Arial" w:eastAsia="Times New Roman" w:hAnsi="Arial" w:cs="Arial"/>
          <w:color w:val="242424"/>
          <w:kern w:val="0"/>
          <w14:ligatures w14:val="none"/>
        </w:rPr>
        <w:t xml:space="preserve">The </w:t>
      </w:r>
      <w:r w:rsidR="1A00F2A9" w:rsidRPr="00664352">
        <w:rPr>
          <w:rFonts w:ascii="Arial" w:eastAsia="Times New Roman" w:hAnsi="Arial" w:cs="Arial"/>
          <w:color w:val="242424"/>
          <w:kern w:val="0"/>
          <w14:ligatures w14:val="none"/>
        </w:rPr>
        <w:t>Impact</w:t>
      </w:r>
      <w:r w:rsidR="00FC48A1" w:rsidRPr="00664352">
        <w:rPr>
          <w:rFonts w:ascii="Arial" w:eastAsia="Times New Roman" w:hAnsi="Arial" w:cs="Arial"/>
          <w:color w:val="242424"/>
          <w:kern w:val="0"/>
          <w14:ligatures w14:val="none"/>
        </w:rPr>
        <w:t xml:space="preserve"> Evaluation </w:t>
      </w:r>
      <w:r w:rsidR="50C4BB7D" w:rsidRPr="12378743">
        <w:rPr>
          <w:rFonts w:ascii="Arial" w:eastAsia="Times New Roman" w:hAnsi="Arial" w:cs="Arial"/>
          <w:color w:val="242424"/>
        </w:rPr>
        <w:t xml:space="preserve">and Learning </w:t>
      </w:r>
      <w:r w:rsidRPr="00664352">
        <w:rPr>
          <w:rFonts w:ascii="Arial" w:eastAsia="Times New Roman" w:hAnsi="Arial" w:cs="Arial"/>
          <w:color w:val="242424"/>
          <w:kern w:val="0"/>
          <w14:ligatures w14:val="none"/>
        </w:rPr>
        <w:t>Manager</w:t>
      </w:r>
      <w:r w:rsidRPr="00AF5060">
        <w:rPr>
          <w:rFonts w:ascii="Arial" w:eastAsia="Times New Roman" w:hAnsi="Arial" w:cs="Arial"/>
          <w:color w:val="242424"/>
          <w:kern w:val="0"/>
          <w14:ligatures w14:val="none"/>
        </w:rPr>
        <w:t xml:space="preserve"> has a </w:t>
      </w:r>
      <w:r w:rsidR="00E74C9D" w:rsidRPr="00664352">
        <w:rPr>
          <w:rFonts w:ascii="Arial" w:eastAsia="Times New Roman" w:hAnsi="Arial" w:cs="Arial"/>
          <w:color w:val="242424"/>
          <w:kern w:val="0"/>
          <w14:ligatures w14:val="none"/>
        </w:rPr>
        <w:t>strong</w:t>
      </w:r>
      <w:r w:rsidRPr="00AF5060">
        <w:rPr>
          <w:rFonts w:ascii="Arial" w:eastAsia="Times New Roman" w:hAnsi="Arial" w:cs="Arial"/>
          <w:color w:val="242424"/>
          <w:kern w:val="0"/>
          <w14:ligatures w14:val="none"/>
        </w:rPr>
        <w:t xml:space="preserve"> interest in supporting the </w:t>
      </w:r>
      <w:r w:rsidRPr="00664352">
        <w:rPr>
          <w:rFonts w:ascii="Arial" w:eastAsia="Times New Roman" w:hAnsi="Arial" w:cs="Arial"/>
          <w:color w:val="242424"/>
          <w:kern w:val="0"/>
          <w14:ligatures w14:val="none"/>
        </w:rPr>
        <w:t>Dodge Foundation’s work to close the racial wealth gap</w:t>
      </w:r>
      <w:r w:rsidRPr="00AF5060">
        <w:rPr>
          <w:rFonts w:ascii="Arial" w:eastAsia="Times New Roman" w:hAnsi="Arial" w:cs="Arial"/>
          <w:color w:val="242424"/>
          <w:kern w:val="0"/>
          <w14:ligatures w14:val="none"/>
        </w:rPr>
        <w:t xml:space="preserve">. </w:t>
      </w:r>
      <w:r w:rsidR="005C2EC6" w:rsidRPr="005C2EC6">
        <w:rPr>
          <w:rFonts w:ascii="Arial" w:eastAsia="Times New Roman" w:hAnsi="Arial" w:cs="Arial"/>
          <w:color w:val="242424"/>
          <w:kern w:val="0"/>
          <w14:ligatures w14:val="none"/>
        </w:rPr>
        <w:t xml:space="preserve">This role is ideal for someone who </w:t>
      </w:r>
      <w:r w:rsidR="4454B5DC" w:rsidRPr="005C2EC6">
        <w:rPr>
          <w:rFonts w:ascii="Arial" w:eastAsia="Times New Roman" w:hAnsi="Arial" w:cs="Arial"/>
          <w:color w:val="242424"/>
          <w:kern w:val="0"/>
          <w14:ligatures w14:val="none"/>
        </w:rPr>
        <w:t xml:space="preserve">is adept and experienced </w:t>
      </w:r>
      <w:r w:rsidR="168D45C2" w:rsidRPr="005C2EC6">
        <w:rPr>
          <w:rFonts w:ascii="Arial" w:eastAsia="Times New Roman" w:hAnsi="Arial" w:cs="Arial"/>
          <w:color w:val="242424"/>
          <w:kern w:val="0"/>
          <w14:ligatures w14:val="none"/>
        </w:rPr>
        <w:t>in developing</w:t>
      </w:r>
      <w:r w:rsidR="00DB4948" w:rsidRPr="00664352">
        <w:rPr>
          <w:rFonts w:ascii="Arial" w:eastAsia="Times New Roman" w:hAnsi="Arial" w:cs="Arial"/>
          <w:color w:val="242424"/>
          <w:kern w:val="0"/>
          <w14:ligatures w14:val="none"/>
        </w:rPr>
        <w:t xml:space="preserve"> a </w:t>
      </w:r>
      <w:r w:rsidR="00DB4948" w:rsidRPr="00AF5060">
        <w:rPr>
          <w:rFonts w:ascii="Arial" w:eastAsia="Times New Roman" w:hAnsi="Arial" w:cs="Arial"/>
          <w:color w:val="242424"/>
          <w:kern w:val="0"/>
          <w14:ligatures w14:val="none"/>
        </w:rPr>
        <w:t xml:space="preserve">broad view of trends and resources in the </w:t>
      </w:r>
      <w:r w:rsidR="00DB4948" w:rsidRPr="00664352">
        <w:rPr>
          <w:rFonts w:ascii="Arial" w:eastAsia="Times New Roman" w:hAnsi="Arial" w:cs="Arial"/>
          <w:color w:val="242424"/>
          <w:kern w:val="0"/>
          <w14:ligatures w14:val="none"/>
        </w:rPr>
        <w:t>housing and economic stability and mobility</w:t>
      </w:r>
      <w:r w:rsidR="00DB4948" w:rsidRPr="00AF5060">
        <w:rPr>
          <w:rFonts w:ascii="Arial" w:eastAsia="Times New Roman" w:hAnsi="Arial" w:cs="Arial"/>
          <w:color w:val="242424"/>
          <w:kern w:val="0"/>
          <w14:ligatures w14:val="none"/>
        </w:rPr>
        <w:t xml:space="preserve"> space</w:t>
      </w:r>
      <w:r w:rsidR="00DB4948" w:rsidRPr="00664352">
        <w:rPr>
          <w:rFonts w:ascii="Arial" w:eastAsia="Times New Roman" w:hAnsi="Arial" w:cs="Arial"/>
          <w:color w:val="242424"/>
          <w:kern w:val="0"/>
          <w14:ligatures w14:val="none"/>
        </w:rPr>
        <w:t>s</w:t>
      </w:r>
      <w:r w:rsidR="000A1D8B" w:rsidRPr="00664352">
        <w:rPr>
          <w:rFonts w:ascii="Arial" w:eastAsia="Times New Roman" w:hAnsi="Arial" w:cs="Arial"/>
          <w:color w:val="242424"/>
          <w:kern w:val="0"/>
          <w14:ligatures w14:val="none"/>
        </w:rPr>
        <w:t xml:space="preserve"> as well as</w:t>
      </w:r>
      <w:r w:rsidR="005C2EC6" w:rsidRPr="005C2EC6">
        <w:rPr>
          <w:rFonts w:ascii="Arial" w:eastAsia="Times New Roman" w:hAnsi="Arial" w:cs="Arial"/>
          <w:color w:val="242424"/>
          <w:kern w:val="0"/>
          <w14:ligatures w14:val="none"/>
        </w:rPr>
        <w:t xml:space="preserve"> digging into </w:t>
      </w:r>
      <w:r w:rsidR="000A1D8B" w:rsidRPr="00664352">
        <w:rPr>
          <w:rFonts w:ascii="Arial" w:eastAsia="Times New Roman" w:hAnsi="Arial" w:cs="Arial"/>
          <w:color w:val="242424"/>
          <w:kern w:val="0"/>
          <w14:ligatures w14:val="none"/>
        </w:rPr>
        <w:t xml:space="preserve">detailed </w:t>
      </w:r>
      <w:r w:rsidR="005C2EC6" w:rsidRPr="00664352">
        <w:rPr>
          <w:rFonts w:ascii="Arial" w:eastAsia="Times New Roman" w:hAnsi="Arial" w:cs="Arial"/>
          <w:color w:val="242424"/>
          <w:kern w:val="0"/>
          <w14:ligatures w14:val="none"/>
        </w:rPr>
        <w:t xml:space="preserve">qualitative and quantitative data </w:t>
      </w:r>
      <w:r w:rsidR="005C2EC6" w:rsidRPr="005C2EC6">
        <w:rPr>
          <w:rFonts w:ascii="Arial" w:eastAsia="Times New Roman" w:hAnsi="Arial" w:cs="Arial"/>
          <w:color w:val="242424"/>
          <w:kern w:val="0"/>
          <w14:ligatures w14:val="none"/>
        </w:rPr>
        <w:t xml:space="preserve">and managing operational systems. Strong interpersonal skills and sound judgment are important, as the role involves coordinating </w:t>
      </w:r>
      <w:r w:rsidR="005C2EC6" w:rsidRPr="00664352">
        <w:rPr>
          <w:rFonts w:ascii="Arial" w:eastAsia="Times New Roman" w:hAnsi="Arial" w:cs="Arial"/>
          <w:color w:val="242424"/>
          <w:kern w:val="0"/>
          <w14:ligatures w14:val="none"/>
        </w:rPr>
        <w:t>with a variety of internal and external stakeholders</w:t>
      </w:r>
      <w:r w:rsidR="005C2EC6" w:rsidRPr="005C2EC6">
        <w:rPr>
          <w:rFonts w:ascii="Arial" w:eastAsia="Times New Roman" w:hAnsi="Arial" w:cs="Arial"/>
          <w:color w:val="242424"/>
          <w:kern w:val="0"/>
          <w14:ligatures w14:val="none"/>
        </w:rPr>
        <w:t xml:space="preserve"> to gather </w:t>
      </w:r>
      <w:r w:rsidR="005C2EC6" w:rsidRPr="00664352">
        <w:rPr>
          <w:rFonts w:ascii="Arial" w:eastAsia="Times New Roman" w:hAnsi="Arial" w:cs="Arial"/>
          <w:color w:val="242424"/>
          <w:kern w:val="0"/>
          <w14:ligatures w14:val="none"/>
        </w:rPr>
        <w:t xml:space="preserve">and synthesize </w:t>
      </w:r>
      <w:r w:rsidR="005C2EC6" w:rsidRPr="005C2EC6">
        <w:rPr>
          <w:rFonts w:ascii="Arial" w:eastAsia="Times New Roman" w:hAnsi="Arial" w:cs="Arial"/>
          <w:color w:val="242424"/>
          <w:kern w:val="0"/>
          <w14:ligatures w14:val="none"/>
        </w:rPr>
        <w:t>information that integrate</w:t>
      </w:r>
      <w:r w:rsidR="005C2EC6" w:rsidRPr="00664352">
        <w:rPr>
          <w:rFonts w:ascii="Arial" w:eastAsia="Times New Roman" w:hAnsi="Arial" w:cs="Arial"/>
          <w:color w:val="242424"/>
          <w:kern w:val="0"/>
          <w14:ligatures w14:val="none"/>
        </w:rPr>
        <w:t>s</w:t>
      </w:r>
      <w:r w:rsidR="005C2EC6" w:rsidRPr="005C2EC6">
        <w:rPr>
          <w:rFonts w:ascii="Arial" w:eastAsia="Times New Roman" w:hAnsi="Arial" w:cs="Arial"/>
          <w:color w:val="242424"/>
          <w:kern w:val="0"/>
          <w14:ligatures w14:val="none"/>
        </w:rPr>
        <w:t xml:space="preserve"> with program workflows</w:t>
      </w:r>
      <w:r w:rsidR="005C2EC6" w:rsidRPr="00664352">
        <w:rPr>
          <w:rFonts w:ascii="Arial" w:eastAsia="Times New Roman" w:hAnsi="Arial" w:cs="Arial"/>
          <w:color w:val="242424"/>
          <w:kern w:val="0"/>
          <w14:ligatures w14:val="none"/>
        </w:rPr>
        <w:t xml:space="preserve"> and supports organizational learning</w:t>
      </w:r>
      <w:r w:rsidR="005C2EC6" w:rsidRPr="005C2EC6">
        <w:rPr>
          <w:rFonts w:ascii="Arial" w:eastAsia="Times New Roman" w:hAnsi="Arial" w:cs="Arial"/>
          <w:color w:val="242424"/>
          <w:kern w:val="0"/>
          <w14:ligatures w14:val="none"/>
        </w:rPr>
        <w:t>.</w:t>
      </w:r>
    </w:p>
    <w:p w14:paraId="314BB4E4" w14:textId="37B8925D" w:rsidR="5E96CAE5" w:rsidRDefault="5E96CAE5" w:rsidP="12378743">
      <w:pPr>
        <w:spacing w:before="120" w:after="120" w:line="240" w:lineRule="auto"/>
        <w:rPr>
          <w:rFonts w:ascii="Arial" w:eastAsia="Arial" w:hAnsi="Arial" w:cs="Arial"/>
        </w:rPr>
      </w:pPr>
      <w:r w:rsidRPr="12378743">
        <w:rPr>
          <w:rFonts w:ascii="Arial" w:eastAsia="Arial" w:hAnsi="Arial" w:cs="Arial"/>
        </w:rPr>
        <w:t xml:space="preserve">The Manager is a natural connector, curious, and </w:t>
      </w:r>
      <w:r w:rsidR="0E0D43EF" w:rsidRPr="12378743">
        <w:rPr>
          <w:rFonts w:ascii="Arial" w:eastAsia="Arial" w:hAnsi="Arial" w:cs="Arial"/>
        </w:rPr>
        <w:t xml:space="preserve">able to </w:t>
      </w:r>
      <w:r w:rsidRPr="12378743">
        <w:rPr>
          <w:rFonts w:ascii="Arial" w:eastAsia="Arial" w:hAnsi="Arial" w:cs="Arial"/>
        </w:rPr>
        <w:t>proactively identif</w:t>
      </w:r>
      <w:r w:rsidR="7C4BA6E5" w:rsidRPr="12378743">
        <w:rPr>
          <w:rFonts w:ascii="Arial" w:eastAsia="Arial" w:hAnsi="Arial" w:cs="Arial"/>
        </w:rPr>
        <w:t>y</w:t>
      </w:r>
      <w:r w:rsidRPr="12378743">
        <w:rPr>
          <w:rFonts w:ascii="Arial" w:eastAsia="Arial" w:hAnsi="Arial" w:cs="Arial"/>
        </w:rPr>
        <w:t xml:space="preserve"> themes across disparate data sets. The Manager is a strong verbal and visual storyteller with a keen ability to rigorously evaluate multiple learning and data points to tell a cohesive story, The Manager is a translator </w:t>
      </w:r>
      <w:r w:rsidR="16183F46" w:rsidRPr="12378743">
        <w:rPr>
          <w:rFonts w:ascii="Arial" w:eastAsia="Arial" w:hAnsi="Arial" w:cs="Arial"/>
        </w:rPr>
        <w:t>who</w:t>
      </w:r>
      <w:r w:rsidRPr="12378743">
        <w:rPr>
          <w:rFonts w:ascii="Arial" w:eastAsia="Arial" w:hAnsi="Arial" w:cs="Arial"/>
        </w:rPr>
        <w:t xml:space="preserve"> engages in research, network building, and issues exploration and can effectively communicate across different audiences and stakeholders.</w:t>
      </w:r>
    </w:p>
    <w:p w14:paraId="651ECBA9" w14:textId="4874206E" w:rsidR="000A4D8C" w:rsidRPr="005C2EC6" w:rsidRDefault="000A4D8C" w:rsidP="000A51DC">
      <w:pPr>
        <w:spacing w:before="120" w:after="0" w:line="240" w:lineRule="auto"/>
        <w:rPr>
          <w:rFonts w:ascii="Arial" w:eastAsia="Times New Roman" w:hAnsi="Arial" w:cs="Arial"/>
          <w:color w:val="484848"/>
          <w:kern w:val="0"/>
          <w:sz w:val="30"/>
          <w:szCs w:val="30"/>
          <w14:ligatures w14:val="none"/>
        </w:rPr>
      </w:pPr>
      <w:r w:rsidRPr="00AF5060">
        <w:rPr>
          <w:rFonts w:ascii="Arial" w:eastAsia="Times New Roman" w:hAnsi="Arial" w:cs="Arial"/>
          <w:color w:val="242424"/>
          <w:kern w:val="0"/>
          <w14:ligatures w14:val="none"/>
        </w:rPr>
        <w:t xml:space="preserve">Internally, the </w:t>
      </w:r>
      <w:r w:rsidR="313B9707" w:rsidRPr="12378743">
        <w:rPr>
          <w:rFonts w:ascii="Arial" w:eastAsia="Times New Roman" w:hAnsi="Arial" w:cs="Arial"/>
          <w:color w:val="242424"/>
        </w:rPr>
        <w:t>Impact Evaluation and Learning Manager</w:t>
      </w:r>
      <w:r w:rsidR="313B9707" w:rsidRPr="00AF5060">
        <w:rPr>
          <w:rFonts w:ascii="Arial" w:eastAsia="Times New Roman" w:hAnsi="Arial" w:cs="Arial"/>
          <w:color w:val="242424"/>
          <w:kern w:val="0"/>
          <w14:ligatures w14:val="none"/>
        </w:rPr>
        <w:t xml:space="preserve"> </w:t>
      </w:r>
      <w:r w:rsidRPr="00664352">
        <w:rPr>
          <w:rFonts w:ascii="Arial" w:eastAsia="Times New Roman" w:hAnsi="Arial" w:cs="Arial"/>
          <w:color w:val="242424"/>
          <w:kern w:val="0"/>
          <w14:ligatures w14:val="none"/>
        </w:rPr>
        <w:t xml:space="preserve">works collaboratively with team members to understand, analyze, and develop solutions to support </w:t>
      </w:r>
      <w:r w:rsidRPr="12378743">
        <w:rPr>
          <w:rFonts w:ascii="Arial" w:eastAsia="Times New Roman" w:hAnsi="Arial" w:cs="Arial"/>
          <w:color w:val="242424"/>
        </w:rPr>
        <w:t xml:space="preserve">issue-area learning across the Foundation’s priority strategies and communities. </w:t>
      </w:r>
    </w:p>
    <w:p w14:paraId="583CF721" w14:textId="77777777" w:rsidR="002767D0" w:rsidRDefault="002767D0" w:rsidP="002767D0">
      <w:pPr>
        <w:spacing w:after="0" w:line="240" w:lineRule="auto"/>
        <w:rPr>
          <w:rFonts w:ascii="Arial" w:eastAsia="Times New Roman" w:hAnsi="Arial" w:cs="Arial"/>
          <w:b/>
          <w:bCs/>
          <w:color w:val="242424"/>
          <w:kern w:val="0"/>
          <w14:ligatures w14:val="none"/>
        </w:rPr>
      </w:pPr>
    </w:p>
    <w:p w14:paraId="43EEDD09" w14:textId="77777777" w:rsidR="005C2EC6" w:rsidRPr="005C2EC6" w:rsidRDefault="005C2EC6" w:rsidP="002767D0">
      <w:pPr>
        <w:spacing w:after="0" w:line="240" w:lineRule="auto"/>
        <w:rPr>
          <w:rFonts w:ascii="Arial" w:eastAsia="Times New Roman" w:hAnsi="Arial" w:cs="Arial"/>
          <w:color w:val="242424"/>
          <w:kern w:val="0"/>
          <w14:ligatures w14:val="none"/>
        </w:rPr>
      </w:pPr>
      <w:r w:rsidRPr="005C2EC6">
        <w:rPr>
          <w:rFonts w:ascii="Arial" w:eastAsia="Times New Roman" w:hAnsi="Arial" w:cs="Arial"/>
          <w:b/>
          <w:bCs/>
          <w:color w:val="242424"/>
          <w:kern w:val="0"/>
          <w14:ligatures w14:val="none"/>
        </w:rPr>
        <w:t>Key Responsibilities</w:t>
      </w:r>
    </w:p>
    <w:p w14:paraId="3DA27690" w14:textId="65326714" w:rsidR="005C2EC6" w:rsidRPr="005C2EC6" w:rsidRDefault="005C2EC6" w:rsidP="005C2EC6">
      <w:pPr>
        <w:spacing w:before="120" w:after="120" w:line="240" w:lineRule="auto"/>
        <w:rPr>
          <w:rFonts w:ascii="Arial" w:eastAsia="Times New Roman" w:hAnsi="Arial" w:cs="Arial"/>
          <w:color w:val="242424"/>
          <w:kern w:val="0"/>
          <w14:ligatures w14:val="none"/>
        </w:rPr>
      </w:pPr>
      <w:r w:rsidRPr="005C2EC6">
        <w:rPr>
          <w:rFonts w:ascii="Arial" w:eastAsia="Times New Roman" w:hAnsi="Arial" w:cs="Arial"/>
          <w:color w:val="242424"/>
          <w:kern w:val="0"/>
          <w14:ligatures w14:val="none"/>
        </w:rPr>
        <w:t>Monitoring, Evaluation and Learning</w:t>
      </w:r>
    </w:p>
    <w:p w14:paraId="75623E80" w14:textId="3D8CC6E7" w:rsidR="005C2EC6" w:rsidRPr="005C2EC6" w:rsidRDefault="007C12BA" w:rsidP="70A1BD10">
      <w:pPr>
        <w:numPr>
          <w:ilvl w:val="0"/>
          <w:numId w:val="1"/>
        </w:numPr>
        <w:spacing w:before="100" w:beforeAutospacing="1" w:after="100" w:afterAutospacing="1" w:line="240" w:lineRule="auto"/>
        <w:rPr>
          <w:rFonts w:ascii="Arial" w:eastAsia="Times New Roman" w:hAnsi="Arial" w:cs="Arial"/>
          <w:color w:val="242424"/>
          <w:kern w:val="0"/>
          <w14:ligatures w14:val="none"/>
        </w:rPr>
      </w:pPr>
      <w:r w:rsidRPr="00664352">
        <w:rPr>
          <w:rFonts w:ascii="Arial" w:eastAsia="Times New Roman" w:hAnsi="Arial" w:cs="Arial"/>
          <w:color w:val="242424"/>
          <w:kern w:val="0"/>
          <w14:ligatures w14:val="none"/>
        </w:rPr>
        <w:t>D</w:t>
      </w:r>
      <w:r w:rsidR="005C2EC6" w:rsidRPr="005C2EC6">
        <w:rPr>
          <w:rFonts w:ascii="Arial" w:eastAsia="Times New Roman" w:hAnsi="Arial" w:cs="Arial"/>
          <w:color w:val="242424"/>
          <w:kern w:val="0"/>
          <w14:ligatures w14:val="none"/>
        </w:rPr>
        <w:t>evelop and implement</w:t>
      </w:r>
      <w:r w:rsidR="16AE258B" w:rsidRPr="005C2EC6">
        <w:rPr>
          <w:rFonts w:ascii="Arial" w:eastAsia="Times New Roman" w:hAnsi="Arial" w:cs="Arial"/>
          <w:color w:val="242424"/>
          <w:kern w:val="0"/>
          <w14:ligatures w14:val="none"/>
        </w:rPr>
        <w:t xml:space="preserve"> systems, tools and</w:t>
      </w:r>
      <w:r w:rsidR="005C2EC6" w:rsidRPr="005C2EC6">
        <w:rPr>
          <w:rFonts w:ascii="Arial" w:eastAsia="Times New Roman" w:hAnsi="Arial" w:cs="Arial"/>
          <w:color w:val="242424"/>
          <w:kern w:val="0"/>
          <w14:ligatures w14:val="none"/>
        </w:rPr>
        <w:t xml:space="preserve"> frameworks to </w:t>
      </w:r>
      <w:r w:rsidR="1F112813" w:rsidRPr="005C2EC6">
        <w:rPr>
          <w:rFonts w:ascii="Arial" w:eastAsia="Times New Roman" w:hAnsi="Arial" w:cs="Arial"/>
          <w:color w:val="242424"/>
          <w:kern w:val="0"/>
          <w14:ligatures w14:val="none"/>
        </w:rPr>
        <w:t xml:space="preserve">measure and </w:t>
      </w:r>
      <w:r w:rsidR="005C2EC6" w:rsidRPr="005C2EC6">
        <w:rPr>
          <w:rFonts w:ascii="Arial" w:eastAsia="Times New Roman" w:hAnsi="Arial" w:cs="Arial"/>
          <w:color w:val="242424"/>
          <w:kern w:val="0"/>
          <w14:ligatures w14:val="none"/>
        </w:rPr>
        <w:t xml:space="preserve">track </w:t>
      </w:r>
      <w:r w:rsidR="4331D037" w:rsidRPr="005C2EC6">
        <w:rPr>
          <w:rFonts w:ascii="Arial" w:eastAsia="Times New Roman" w:hAnsi="Arial" w:cs="Arial"/>
          <w:color w:val="242424"/>
          <w:kern w:val="0"/>
          <w14:ligatures w14:val="none"/>
        </w:rPr>
        <w:t xml:space="preserve">the </w:t>
      </w:r>
      <w:r w:rsidR="005C2EC6" w:rsidRPr="005C2EC6">
        <w:rPr>
          <w:rFonts w:ascii="Arial" w:eastAsia="Times New Roman" w:hAnsi="Arial" w:cs="Arial"/>
          <w:color w:val="242424"/>
          <w:kern w:val="0"/>
          <w14:ligatures w14:val="none"/>
        </w:rPr>
        <w:t xml:space="preserve">progress </w:t>
      </w:r>
      <w:r w:rsidR="1C8EA1F0" w:rsidRPr="005C2EC6">
        <w:rPr>
          <w:rFonts w:ascii="Arial" w:eastAsia="Times New Roman" w:hAnsi="Arial" w:cs="Arial"/>
          <w:color w:val="242424"/>
          <w:kern w:val="0"/>
          <w14:ligatures w14:val="none"/>
        </w:rPr>
        <w:t xml:space="preserve">and impact of the Dodge Foundation’s </w:t>
      </w:r>
      <w:r w:rsidR="34468926" w:rsidRPr="005C2EC6">
        <w:rPr>
          <w:rFonts w:ascii="Arial" w:eastAsia="Times New Roman" w:hAnsi="Arial" w:cs="Arial"/>
          <w:color w:val="242424"/>
          <w:kern w:val="0"/>
          <w14:ligatures w14:val="none"/>
        </w:rPr>
        <w:t>grants and investments at the organization and community levels</w:t>
      </w:r>
      <w:r w:rsidR="00512A0F">
        <w:rPr>
          <w:rFonts w:ascii="Arial" w:eastAsia="Times New Roman" w:hAnsi="Arial" w:cs="Arial"/>
          <w:color w:val="242424"/>
          <w:kern w:val="0"/>
          <w14:ligatures w14:val="none"/>
        </w:rPr>
        <w:t>.</w:t>
      </w:r>
    </w:p>
    <w:p w14:paraId="5420262B" w14:textId="2C57C0D0" w:rsidR="005C2EC6" w:rsidRPr="005C2EC6" w:rsidRDefault="5A1BA710" w:rsidP="70A1BD10">
      <w:pPr>
        <w:numPr>
          <w:ilvl w:val="0"/>
          <w:numId w:val="1"/>
        </w:numPr>
        <w:spacing w:before="100" w:beforeAutospacing="1" w:after="100" w:afterAutospacing="1" w:line="240" w:lineRule="auto"/>
        <w:rPr>
          <w:rFonts w:ascii="Arial" w:eastAsia="Times New Roman" w:hAnsi="Arial" w:cs="Arial"/>
          <w:color w:val="242424"/>
          <w:kern w:val="0"/>
          <w14:ligatures w14:val="none"/>
        </w:rPr>
      </w:pPr>
      <w:r w:rsidRPr="70A1BD10">
        <w:rPr>
          <w:rFonts w:ascii="Arial" w:eastAsia="Times New Roman" w:hAnsi="Arial" w:cs="Arial"/>
          <w:color w:val="242424"/>
        </w:rPr>
        <w:lastRenderedPageBreak/>
        <w:t>Act as a thought leader for the foundation with respect to trends in addressing wealth inequity, housing, and economic mobility</w:t>
      </w:r>
      <w:r w:rsidR="00512A0F">
        <w:rPr>
          <w:rFonts w:ascii="Arial" w:eastAsia="Times New Roman" w:hAnsi="Arial" w:cs="Arial"/>
          <w:color w:val="242424"/>
        </w:rPr>
        <w:t>.</w:t>
      </w:r>
    </w:p>
    <w:p w14:paraId="18ECA441" w14:textId="26FAD786" w:rsidR="005C2EC6" w:rsidRPr="00664352" w:rsidRDefault="007C12BA" w:rsidP="12378743">
      <w:pPr>
        <w:numPr>
          <w:ilvl w:val="0"/>
          <w:numId w:val="1"/>
        </w:numPr>
        <w:spacing w:after="0" w:line="240" w:lineRule="auto"/>
        <w:rPr>
          <w:rFonts w:ascii="Segoe UI" w:eastAsia="Segoe UI" w:hAnsi="Segoe UI" w:cs="Segoe UI"/>
          <w:color w:val="333333"/>
          <w:kern w:val="0"/>
          <w:sz w:val="18"/>
          <w:szCs w:val="18"/>
          <w14:ligatures w14:val="none"/>
        </w:rPr>
      </w:pPr>
      <w:r w:rsidRPr="00664352">
        <w:rPr>
          <w:rFonts w:ascii="Arial" w:eastAsia="Times New Roman" w:hAnsi="Arial" w:cs="Arial"/>
          <w:color w:val="242424"/>
          <w:kern w:val="0"/>
          <w14:ligatures w14:val="none"/>
        </w:rPr>
        <w:t>R</w:t>
      </w:r>
      <w:r w:rsidR="005C2EC6" w:rsidRPr="005C2EC6">
        <w:rPr>
          <w:rFonts w:ascii="Arial" w:eastAsia="Times New Roman" w:hAnsi="Arial" w:cs="Arial"/>
          <w:color w:val="242424"/>
          <w:kern w:val="0"/>
          <w14:ligatures w14:val="none"/>
        </w:rPr>
        <w:t xml:space="preserve">egularly monitor </w:t>
      </w:r>
      <w:r w:rsidRPr="00664352">
        <w:rPr>
          <w:rFonts w:ascii="Arial" w:eastAsia="Times New Roman" w:hAnsi="Arial" w:cs="Arial"/>
          <w:color w:val="242424"/>
          <w:kern w:val="0"/>
          <w14:ligatures w14:val="none"/>
        </w:rPr>
        <w:t xml:space="preserve">and synthesize </w:t>
      </w:r>
      <w:r w:rsidR="005C2EC6" w:rsidRPr="005C2EC6">
        <w:rPr>
          <w:rFonts w:ascii="Arial" w:eastAsia="Times New Roman" w:hAnsi="Arial" w:cs="Arial"/>
          <w:color w:val="242424"/>
          <w:kern w:val="0"/>
          <w14:ligatures w14:val="none"/>
        </w:rPr>
        <w:t xml:space="preserve">metrics to generate insights and </w:t>
      </w:r>
      <w:r w:rsidRPr="00664352">
        <w:rPr>
          <w:rFonts w:ascii="Arial" w:eastAsia="Times New Roman" w:hAnsi="Arial" w:cs="Arial"/>
          <w:color w:val="242424"/>
          <w:kern w:val="0"/>
          <w14:ligatures w14:val="none"/>
        </w:rPr>
        <w:t xml:space="preserve">opportunities to replicate </w:t>
      </w:r>
      <w:r w:rsidR="2686DF36" w:rsidRPr="00664352">
        <w:rPr>
          <w:rFonts w:ascii="Arial" w:eastAsia="Times New Roman" w:hAnsi="Arial" w:cs="Arial"/>
          <w:color w:val="242424"/>
          <w:kern w:val="0"/>
          <w14:ligatures w14:val="none"/>
        </w:rPr>
        <w:t>or</w:t>
      </w:r>
      <w:r w:rsidRPr="00664352">
        <w:rPr>
          <w:rFonts w:ascii="Arial" w:eastAsia="Times New Roman" w:hAnsi="Arial" w:cs="Arial"/>
          <w:color w:val="242424"/>
          <w:kern w:val="0"/>
          <w14:ligatures w14:val="none"/>
        </w:rPr>
        <w:t xml:space="preserve"> </w:t>
      </w:r>
      <w:r w:rsidR="00293587" w:rsidRPr="00664352">
        <w:rPr>
          <w:rFonts w:ascii="Arial" w:eastAsia="Times New Roman" w:hAnsi="Arial" w:cs="Arial"/>
          <w:color w:val="242424"/>
          <w:kern w:val="0"/>
          <w14:ligatures w14:val="none"/>
        </w:rPr>
        <w:t>adjust strategies.</w:t>
      </w:r>
      <w:r w:rsidR="61DABD03" w:rsidRPr="00664352">
        <w:rPr>
          <w:rFonts w:ascii="Arial" w:eastAsia="Times New Roman" w:hAnsi="Arial" w:cs="Arial"/>
          <w:color w:val="242424"/>
          <w:kern w:val="0"/>
          <w14:ligatures w14:val="none"/>
        </w:rPr>
        <w:t xml:space="preserve"> </w:t>
      </w:r>
    </w:p>
    <w:p w14:paraId="26227943" w14:textId="1FB0E586" w:rsidR="007C12BA" w:rsidRPr="005C2EC6" w:rsidRDefault="007C12BA" w:rsidP="00293587">
      <w:pPr>
        <w:numPr>
          <w:ilvl w:val="0"/>
          <w:numId w:val="1"/>
        </w:numPr>
        <w:spacing w:before="100" w:beforeAutospacing="1" w:after="100" w:afterAutospacing="1" w:line="240" w:lineRule="auto"/>
        <w:rPr>
          <w:rFonts w:ascii="Arial" w:eastAsia="Times New Roman" w:hAnsi="Arial" w:cs="Arial"/>
          <w:color w:val="242424"/>
          <w:kern w:val="0"/>
          <w14:ligatures w14:val="none"/>
        </w:rPr>
      </w:pPr>
      <w:r w:rsidRPr="005C2EC6">
        <w:rPr>
          <w:rFonts w:ascii="Arial" w:eastAsia="Times New Roman" w:hAnsi="Arial" w:cs="Arial"/>
          <w:color w:val="242424"/>
          <w:kern w:val="0"/>
          <w14:ligatures w14:val="none"/>
        </w:rPr>
        <w:t>Translate technical evidence into clear recommendations for program design and decision-making.</w:t>
      </w:r>
    </w:p>
    <w:p w14:paraId="496613DA" w14:textId="0A63B610" w:rsidR="005C2EC6" w:rsidRPr="005C2EC6" w:rsidRDefault="005C2EC6" w:rsidP="005C2EC6">
      <w:pPr>
        <w:numPr>
          <w:ilvl w:val="0"/>
          <w:numId w:val="1"/>
        </w:numPr>
        <w:spacing w:before="100" w:beforeAutospacing="1" w:after="100" w:afterAutospacing="1" w:line="240" w:lineRule="auto"/>
        <w:rPr>
          <w:rFonts w:ascii="Arial" w:eastAsia="Times New Roman" w:hAnsi="Arial" w:cs="Arial"/>
          <w:color w:val="242424"/>
          <w:kern w:val="0"/>
          <w14:ligatures w14:val="none"/>
        </w:rPr>
      </w:pPr>
      <w:r w:rsidRPr="005C2EC6">
        <w:rPr>
          <w:rFonts w:ascii="Arial" w:eastAsia="Times New Roman" w:hAnsi="Arial" w:cs="Arial"/>
          <w:color w:val="242424"/>
          <w:kern w:val="0"/>
          <w14:ligatures w14:val="none"/>
        </w:rPr>
        <w:t>Build tools</w:t>
      </w:r>
      <w:r w:rsidR="00293587" w:rsidRPr="00664352">
        <w:rPr>
          <w:rFonts w:ascii="Arial" w:eastAsia="Times New Roman" w:hAnsi="Arial" w:cs="Arial"/>
          <w:color w:val="242424"/>
          <w:kern w:val="0"/>
          <w14:ligatures w14:val="none"/>
        </w:rPr>
        <w:t>,</w:t>
      </w:r>
      <w:r w:rsidRPr="005C2EC6">
        <w:rPr>
          <w:rFonts w:ascii="Arial" w:eastAsia="Times New Roman" w:hAnsi="Arial" w:cs="Arial"/>
          <w:color w:val="242424"/>
          <w:kern w:val="0"/>
          <w14:ligatures w14:val="none"/>
        </w:rPr>
        <w:t xml:space="preserve"> dashboards</w:t>
      </w:r>
      <w:r w:rsidR="00293587" w:rsidRPr="00664352">
        <w:rPr>
          <w:rFonts w:ascii="Arial" w:eastAsia="Times New Roman" w:hAnsi="Arial" w:cs="Arial"/>
          <w:color w:val="242424"/>
          <w:kern w:val="0"/>
          <w14:ligatures w14:val="none"/>
        </w:rPr>
        <w:t>, and visual storytelling methods</w:t>
      </w:r>
      <w:r w:rsidRPr="005C2EC6">
        <w:rPr>
          <w:rFonts w:ascii="Arial" w:eastAsia="Times New Roman" w:hAnsi="Arial" w:cs="Arial"/>
          <w:color w:val="242424"/>
          <w:kern w:val="0"/>
          <w14:ligatures w14:val="none"/>
        </w:rPr>
        <w:t xml:space="preserve"> that help internal teams and external stakeholders understand progress.</w:t>
      </w:r>
    </w:p>
    <w:p w14:paraId="6AD715EB" w14:textId="776A8C3B" w:rsidR="005C2EC6" w:rsidRPr="005C2EC6" w:rsidRDefault="005C2EC6" w:rsidP="005C2EC6">
      <w:pPr>
        <w:spacing w:before="120" w:after="120" w:line="240" w:lineRule="auto"/>
        <w:rPr>
          <w:rFonts w:ascii="Arial" w:eastAsia="Times New Roman" w:hAnsi="Arial" w:cs="Arial"/>
          <w:color w:val="242424"/>
          <w:kern w:val="0"/>
          <w14:ligatures w14:val="none"/>
        </w:rPr>
      </w:pPr>
      <w:r w:rsidRPr="005C2EC6">
        <w:rPr>
          <w:rFonts w:ascii="Arial" w:eastAsia="Times New Roman" w:hAnsi="Arial" w:cs="Arial"/>
          <w:color w:val="242424"/>
          <w:kern w:val="0"/>
          <w14:ligatures w14:val="none"/>
        </w:rPr>
        <w:t>Collaboration and Cross-Functional Work</w:t>
      </w:r>
    </w:p>
    <w:p w14:paraId="5870C325" w14:textId="61F0C6C0" w:rsidR="005C2EC6" w:rsidRPr="005C2EC6" w:rsidRDefault="005C2EC6" w:rsidP="005C2EC6">
      <w:pPr>
        <w:numPr>
          <w:ilvl w:val="0"/>
          <w:numId w:val="3"/>
        </w:numPr>
        <w:spacing w:before="100" w:beforeAutospacing="1" w:after="100" w:afterAutospacing="1" w:line="240" w:lineRule="auto"/>
        <w:rPr>
          <w:rFonts w:ascii="Arial" w:eastAsia="Times New Roman" w:hAnsi="Arial" w:cs="Arial"/>
          <w:color w:val="242424"/>
          <w:kern w:val="0"/>
          <w14:ligatures w14:val="none"/>
        </w:rPr>
      </w:pPr>
      <w:r w:rsidRPr="005C2EC6">
        <w:rPr>
          <w:rFonts w:ascii="Arial" w:eastAsia="Times New Roman" w:hAnsi="Arial" w:cs="Arial"/>
          <w:color w:val="242424"/>
          <w:kern w:val="0"/>
          <w14:ligatures w14:val="none"/>
        </w:rPr>
        <w:t xml:space="preserve">Work closely with program teams to align </w:t>
      </w:r>
      <w:r w:rsidR="00293587" w:rsidRPr="00664352">
        <w:rPr>
          <w:rFonts w:ascii="Arial" w:eastAsia="Times New Roman" w:hAnsi="Arial" w:cs="Arial"/>
          <w:color w:val="242424"/>
          <w:kern w:val="0"/>
          <w14:ligatures w14:val="none"/>
        </w:rPr>
        <w:t>strategy and</w:t>
      </w:r>
      <w:r w:rsidRPr="005C2EC6">
        <w:rPr>
          <w:rFonts w:ascii="Arial" w:eastAsia="Times New Roman" w:hAnsi="Arial" w:cs="Arial"/>
          <w:color w:val="242424"/>
          <w:kern w:val="0"/>
          <w14:ligatures w14:val="none"/>
        </w:rPr>
        <w:t xml:space="preserve"> implementation.</w:t>
      </w:r>
    </w:p>
    <w:p w14:paraId="78FB3622" w14:textId="24D99AB4" w:rsidR="005C2EC6" w:rsidRPr="005C2EC6" w:rsidRDefault="005C2EC6" w:rsidP="005C2EC6">
      <w:pPr>
        <w:numPr>
          <w:ilvl w:val="0"/>
          <w:numId w:val="3"/>
        </w:numPr>
        <w:spacing w:before="100" w:beforeAutospacing="1" w:after="100" w:afterAutospacing="1" w:line="240" w:lineRule="auto"/>
        <w:rPr>
          <w:rFonts w:ascii="Arial" w:eastAsia="Times New Roman" w:hAnsi="Arial" w:cs="Arial"/>
          <w:color w:val="242424"/>
          <w:kern w:val="0"/>
          <w14:ligatures w14:val="none"/>
        </w:rPr>
      </w:pPr>
      <w:r w:rsidRPr="005C2EC6">
        <w:rPr>
          <w:rFonts w:ascii="Arial" w:eastAsia="Times New Roman" w:hAnsi="Arial" w:cs="Arial"/>
          <w:color w:val="242424"/>
          <w:kern w:val="0"/>
          <w14:ligatures w14:val="none"/>
        </w:rPr>
        <w:t xml:space="preserve">Support </w:t>
      </w:r>
      <w:r w:rsidR="00293587" w:rsidRPr="00664352">
        <w:rPr>
          <w:rFonts w:ascii="Arial" w:eastAsia="Times New Roman" w:hAnsi="Arial" w:cs="Arial"/>
          <w:color w:val="242424"/>
          <w:kern w:val="0"/>
          <w14:ligatures w14:val="none"/>
        </w:rPr>
        <w:t xml:space="preserve">due diligence, </w:t>
      </w:r>
      <w:r w:rsidRPr="005C2EC6">
        <w:rPr>
          <w:rFonts w:ascii="Arial" w:eastAsia="Times New Roman" w:hAnsi="Arial" w:cs="Arial"/>
          <w:color w:val="242424"/>
          <w:kern w:val="0"/>
          <w14:ligatures w14:val="none"/>
        </w:rPr>
        <w:t>reporting</w:t>
      </w:r>
      <w:r w:rsidR="00293587" w:rsidRPr="00664352">
        <w:rPr>
          <w:rFonts w:ascii="Arial" w:eastAsia="Times New Roman" w:hAnsi="Arial" w:cs="Arial"/>
          <w:color w:val="242424"/>
          <w:kern w:val="0"/>
          <w14:ligatures w14:val="none"/>
        </w:rPr>
        <w:t>,</w:t>
      </w:r>
      <w:r w:rsidRPr="005C2EC6">
        <w:rPr>
          <w:rFonts w:ascii="Arial" w:eastAsia="Times New Roman" w:hAnsi="Arial" w:cs="Arial"/>
          <w:color w:val="242424"/>
          <w:kern w:val="0"/>
          <w14:ligatures w14:val="none"/>
        </w:rPr>
        <w:t xml:space="preserve"> and </w:t>
      </w:r>
      <w:r w:rsidR="00293587" w:rsidRPr="00664352">
        <w:rPr>
          <w:rFonts w:ascii="Arial" w:eastAsia="Times New Roman" w:hAnsi="Arial" w:cs="Arial"/>
          <w:color w:val="242424"/>
          <w:kern w:val="0"/>
          <w14:ligatures w14:val="none"/>
        </w:rPr>
        <w:t>stakeholder</w:t>
      </w:r>
      <w:r w:rsidRPr="005C2EC6">
        <w:rPr>
          <w:rFonts w:ascii="Arial" w:eastAsia="Times New Roman" w:hAnsi="Arial" w:cs="Arial"/>
          <w:color w:val="242424"/>
          <w:kern w:val="0"/>
          <w14:ligatures w14:val="none"/>
        </w:rPr>
        <w:t xml:space="preserve"> engagement by producing compelling, data-driven narratives of impact.</w:t>
      </w:r>
    </w:p>
    <w:p w14:paraId="5858B26F" w14:textId="77777777" w:rsidR="005C2EC6" w:rsidRPr="005C2EC6" w:rsidRDefault="005C2EC6" w:rsidP="005C2EC6">
      <w:pPr>
        <w:numPr>
          <w:ilvl w:val="0"/>
          <w:numId w:val="3"/>
        </w:numPr>
        <w:spacing w:before="100" w:beforeAutospacing="1" w:after="100" w:afterAutospacing="1" w:line="240" w:lineRule="auto"/>
        <w:rPr>
          <w:rFonts w:ascii="Arial" w:eastAsia="Times New Roman" w:hAnsi="Arial" w:cs="Arial"/>
          <w:color w:val="242424"/>
          <w:kern w:val="0"/>
          <w14:ligatures w14:val="none"/>
        </w:rPr>
      </w:pPr>
      <w:r w:rsidRPr="005C2EC6">
        <w:rPr>
          <w:rFonts w:ascii="Arial" w:eastAsia="Times New Roman" w:hAnsi="Arial" w:cs="Arial"/>
          <w:color w:val="242424"/>
          <w:kern w:val="0"/>
          <w14:ligatures w14:val="none"/>
        </w:rPr>
        <w:t>Contribute to internal learning and improvement by sharing findings and strengthening data practices across teams.</w:t>
      </w:r>
    </w:p>
    <w:p w14:paraId="5DC21E5F" w14:textId="38EA21B7" w:rsidR="005C2EC6" w:rsidRPr="005C2EC6" w:rsidRDefault="00A240D4" w:rsidP="005C2EC6">
      <w:pPr>
        <w:spacing w:before="120" w:after="120" w:line="240" w:lineRule="auto"/>
        <w:rPr>
          <w:rFonts w:ascii="Arial" w:eastAsia="Times New Roman" w:hAnsi="Arial" w:cs="Arial"/>
          <w:color w:val="242424"/>
          <w:kern w:val="0"/>
          <w14:ligatures w14:val="none"/>
        </w:rPr>
      </w:pPr>
      <w:r>
        <w:rPr>
          <w:rFonts w:ascii="Arial" w:eastAsia="Times New Roman" w:hAnsi="Arial" w:cs="Arial"/>
          <w:b/>
          <w:bCs/>
          <w:color w:val="242424"/>
          <w:kern w:val="0"/>
          <w14:ligatures w14:val="none"/>
        </w:rPr>
        <w:t xml:space="preserve">Key </w:t>
      </w:r>
      <w:r w:rsidR="00EF3557">
        <w:rPr>
          <w:rFonts w:ascii="Arial" w:eastAsia="Times New Roman" w:hAnsi="Arial" w:cs="Arial"/>
          <w:b/>
          <w:bCs/>
          <w:color w:val="242424"/>
          <w:kern w:val="0"/>
          <w14:ligatures w14:val="none"/>
        </w:rPr>
        <w:t>Competencies</w:t>
      </w:r>
    </w:p>
    <w:p w14:paraId="7B13F860" w14:textId="77777777" w:rsidR="005C2EC6" w:rsidRPr="005C2EC6" w:rsidRDefault="005C2EC6" w:rsidP="005C2EC6">
      <w:pPr>
        <w:spacing w:before="120" w:after="120" w:line="240" w:lineRule="auto"/>
        <w:rPr>
          <w:rFonts w:ascii="Arial" w:eastAsia="Times New Roman" w:hAnsi="Arial" w:cs="Arial"/>
          <w:color w:val="242424"/>
          <w:kern w:val="0"/>
          <w14:ligatures w14:val="none"/>
        </w:rPr>
      </w:pPr>
      <w:r w:rsidRPr="005C2EC6">
        <w:rPr>
          <w:rFonts w:ascii="Arial" w:eastAsia="Times New Roman" w:hAnsi="Arial" w:cs="Arial"/>
          <w:color w:val="242424"/>
          <w:kern w:val="0"/>
          <w14:ligatures w14:val="none"/>
        </w:rPr>
        <w:t>A successful applicant will possess the following:</w:t>
      </w:r>
    </w:p>
    <w:p w14:paraId="482C8139" w14:textId="7708E409" w:rsidR="005C2EC6" w:rsidRPr="005C2EC6" w:rsidRDefault="005C2EC6" w:rsidP="005C2EC6">
      <w:pPr>
        <w:numPr>
          <w:ilvl w:val="0"/>
          <w:numId w:val="4"/>
        </w:numPr>
        <w:spacing w:before="100" w:beforeAutospacing="1" w:after="100" w:afterAutospacing="1" w:line="240" w:lineRule="auto"/>
        <w:rPr>
          <w:rFonts w:ascii="Arial" w:eastAsia="Times New Roman" w:hAnsi="Arial" w:cs="Arial"/>
          <w:color w:val="242424"/>
          <w:kern w:val="0"/>
          <w14:ligatures w14:val="none"/>
        </w:rPr>
      </w:pPr>
      <w:r w:rsidRPr="005C2EC6">
        <w:rPr>
          <w:rFonts w:ascii="Arial" w:eastAsia="Times New Roman" w:hAnsi="Arial" w:cs="Arial"/>
          <w:color w:val="242424"/>
          <w:kern w:val="0"/>
          <w14:ligatures w14:val="none"/>
        </w:rPr>
        <w:t>Strong analytical and research skills, with experience reviewing evidence and estimating intervention impact.</w:t>
      </w:r>
    </w:p>
    <w:p w14:paraId="6E663568" w14:textId="0B386D8E" w:rsidR="005C2EC6" w:rsidRPr="005C2EC6" w:rsidRDefault="005C2EC6" w:rsidP="005C2EC6">
      <w:pPr>
        <w:numPr>
          <w:ilvl w:val="0"/>
          <w:numId w:val="4"/>
        </w:numPr>
        <w:spacing w:before="100" w:beforeAutospacing="1" w:after="100" w:afterAutospacing="1" w:line="240" w:lineRule="auto"/>
        <w:rPr>
          <w:rFonts w:ascii="Arial" w:eastAsia="Times New Roman" w:hAnsi="Arial" w:cs="Arial"/>
          <w:color w:val="242424"/>
          <w:kern w:val="0"/>
          <w14:ligatures w14:val="none"/>
        </w:rPr>
      </w:pPr>
      <w:r w:rsidRPr="005C2EC6">
        <w:rPr>
          <w:rFonts w:ascii="Arial" w:eastAsia="Times New Roman" w:hAnsi="Arial" w:cs="Arial"/>
          <w:color w:val="242424"/>
          <w:kern w:val="0"/>
          <w14:ligatures w14:val="none"/>
        </w:rPr>
        <w:t>Experience managing performance tracking systems.</w:t>
      </w:r>
    </w:p>
    <w:p w14:paraId="621BBE7B" w14:textId="6D1818BD" w:rsidR="005C2EC6" w:rsidRPr="005C2EC6" w:rsidRDefault="005C2EC6" w:rsidP="12378743">
      <w:pPr>
        <w:numPr>
          <w:ilvl w:val="0"/>
          <w:numId w:val="4"/>
        </w:numPr>
        <w:spacing w:before="100" w:beforeAutospacing="1" w:after="100" w:afterAutospacing="1" w:line="240" w:lineRule="auto"/>
        <w:rPr>
          <w:rFonts w:ascii="Arial" w:eastAsia="Times New Roman" w:hAnsi="Arial" w:cs="Arial"/>
          <w:color w:val="242424"/>
          <w:kern w:val="0"/>
          <w14:ligatures w14:val="none"/>
        </w:rPr>
      </w:pPr>
      <w:r w:rsidRPr="005C2EC6">
        <w:rPr>
          <w:rFonts w:ascii="Arial" w:eastAsia="Times New Roman" w:hAnsi="Arial" w:cs="Arial"/>
          <w:color w:val="242424"/>
          <w:kern w:val="0"/>
          <w14:ligatures w14:val="none"/>
        </w:rPr>
        <w:t xml:space="preserve">Ability to manage datasets, clean and structure </w:t>
      </w:r>
      <w:r w:rsidR="7BDFD3DF" w:rsidRPr="005C2EC6">
        <w:rPr>
          <w:rFonts w:ascii="Arial" w:eastAsia="Times New Roman" w:hAnsi="Arial" w:cs="Arial"/>
          <w:color w:val="242424"/>
          <w:kern w:val="0"/>
          <w14:ligatures w14:val="none"/>
        </w:rPr>
        <w:t>inconsistent</w:t>
      </w:r>
      <w:r w:rsidRPr="005C2EC6">
        <w:rPr>
          <w:rFonts w:ascii="Arial" w:eastAsia="Times New Roman" w:hAnsi="Arial" w:cs="Arial"/>
          <w:color w:val="242424"/>
          <w:kern w:val="0"/>
          <w14:ligatures w14:val="none"/>
        </w:rPr>
        <w:t xml:space="preserve"> data, and derive actionable insights.</w:t>
      </w:r>
    </w:p>
    <w:p w14:paraId="3B3D3AE4" w14:textId="65325F0D" w:rsidR="09530FCB" w:rsidRDefault="09530FCB" w:rsidP="12378743">
      <w:pPr>
        <w:numPr>
          <w:ilvl w:val="0"/>
          <w:numId w:val="4"/>
        </w:numPr>
        <w:spacing w:beforeAutospacing="1" w:afterAutospacing="1" w:line="240" w:lineRule="auto"/>
        <w:rPr>
          <w:rFonts w:ascii="Arial" w:eastAsia="Times New Roman" w:hAnsi="Arial" w:cs="Arial"/>
          <w:color w:val="484848"/>
        </w:rPr>
      </w:pPr>
      <w:r w:rsidRPr="12378743">
        <w:rPr>
          <w:rFonts w:ascii="Arial" w:eastAsia="Times New Roman" w:hAnsi="Arial" w:cs="Arial"/>
          <w:color w:val="242424"/>
        </w:rPr>
        <w:t>Experience with data visualization, dashboards, and data management tools.</w:t>
      </w:r>
    </w:p>
    <w:p w14:paraId="62177A2C" w14:textId="3D6C7E7B" w:rsidR="09530FCB" w:rsidRDefault="09530FCB" w:rsidP="12378743">
      <w:pPr>
        <w:numPr>
          <w:ilvl w:val="0"/>
          <w:numId w:val="4"/>
        </w:numPr>
        <w:spacing w:beforeAutospacing="1" w:afterAutospacing="1" w:line="240" w:lineRule="auto"/>
        <w:rPr>
          <w:rFonts w:ascii="Arial" w:eastAsia="Times New Roman" w:hAnsi="Arial" w:cs="Arial"/>
          <w:color w:val="242424"/>
        </w:rPr>
      </w:pPr>
      <w:r w:rsidRPr="12378743">
        <w:rPr>
          <w:rFonts w:ascii="Arial" w:eastAsia="Times New Roman" w:hAnsi="Arial" w:cs="Arial"/>
          <w:color w:val="242424"/>
        </w:rPr>
        <w:t>Excellent written, verbal, and visual communication skills, especially in explaining complex concepts clearly.</w:t>
      </w:r>
    </w:p>
    <w:p w14:paraId="5D675D82" w14:textId="77777777" w:rsidR="005C2EC6" w:rsidRPr="005C2EC6" w:rsidRDefault="005C2EC6" w:rsidP="12378743">
      <w:pPr>
        <w:numPr>
          <w:ilvl w:val="0"/>
          <w:numId w:val="4"/>
        </w:numPr>
        <w:spacing w:before="100" w:beforeAutospacing="1" w:after="100" w:afterAutospacing="1" w:line="240" w:lineRule="auto"/>
        <w:rPr>
          <w:rFonts w:ascii="Arial" w:eastAsia="Times New Roman" w:hAnsi="Arial" w:cs="Arial"/>
          <w:color w:val="242424"/>
          <w:kern w:val="0"/>
          <w14:ligatures w14:val="none"/>
        </w:rPr>
      </w:pPr>
      <w:r w:rsidRPr="005C2EC6">
        <w:rPr>
          <w:rFonts w:ascii="Arial" w:eastAsia="Times New Roman" w:hAnsi="Arial" w:cs="Arial"/>
          <w:color w:val="242424"/>
          <w:kern w:val="0"/>
          <w14:ligatures w14:val="none"/>
        </w:rPr>
        <w:t>Strong interpersonal skills and good judgment, with the ability to collaborate across teams and develop systems that align with program workflows.</w:t>
      </w:r>
    </w:p>
    <w:p w14:paraId="7E82949F" w14:textId="12EF000B" w:rsidR="78E1A5AD" w:rsidRDefault="78E1A5AD" w:rsidP="12378743">
      <w:pPr>
        <w:numPr>
          <w:ilvl w:val="0"/>
          <w:numId w:val="4"/>
        </w:numPr>
        <w:spacing w:beforeAutospacing="1" w:afterAutospacing="1" w:line="240" w:lineRule="auto"/>
        <w:rPr>
          <w:rFonts w:ascii="Arial" w:eastAsia="Arial" w:hAnsi="Arial" w:cs="Arial"/>
          <w:color w:val="242424"/>
        </w:rPr>
      </w:pPr>
      <w:r w:rsidRPr="12378743">
        <w:rPr>
          <w:rFonts w:ascii="Arial" w:eastAsia="Arial" w:hAnsi="Arial" w:cs="Arial"/>
          <w:color w:val="242424"/>
        </w:rPr>
        <w:t>Comfort working both independently and collaboratively in a hybrid work environment.</w:t>
      </w:r>
    </w:p>
    <w:p w14:paraId="617B227C" w14:textId="512B327E" w:rsidR="005C2EC6" w:rsidRPr="005C2EC6" w:rsidRDefault="005C2EC6" w:rsidP="12378743">
      <w:pPr>
        <w:numPr>
          <w:ilvl w:val="0"/>
          <w:numId w:val="4"/>
        </w:numPr>
        <w:spacing w:before="100" w:beforeAutospacing="1" w:after="100" w:afterAutospacing="1" w:line="240" w:lineRule="auto"/>
        <w:rPr>
          <w:rFonts w:ascii="Arial" w:eastAsia="Times New Roman" w:hAnsi="Arial" w:cs="Arial"/>
          <w:color w:val="242424"/>
          <w:kern w:val="0"/>
          <w14:ligatures w14:val="none"/>
        </w:rPr>
      </w:pPr>
      <w:r w:rsidRPr="005C2EC6">
        <w:rPr>
          <w:rFonts w:ascii="Arial" w:eastAsia="Times New Roman" w:hAnsi="Arial" w:cs="Arial"/>
          <w:color w:val="242424"/>
          <w:kern w:val="0"/>
          <w14:ligatures w14:val="none"/>
        </w:rPr>
        <w:t xml:space="preserve">Familiarity with </w:t>
      </w:r>
      <w:r w:rsidR="00293587" w:rsidRPr="00664352">
        <w:rPr>
          <w:rFonts w:ascii="Arial" w:eastAsia="Times New Roman" w:hAnsi="Arial" w:cs="Arial"/>
          <w:color w:val="242424"/>
          <w:kern w:val="0"/>
          <w14:ligatures w14:val="none"/>
        </w:rPr>
        <w:t>New Jersey, including our priority communities</w:t>
      </w:r>
      <w:r w:rsidR="7342A14D" w:rsidRPr="00664352">
        <w:rPr>
          <w:rFonts w:ascii="Arial" w:eastAsia="Times New Roman" w:hAnsi="Arial" w:cs="Arial"/>
          <w:color w:val="242424"/>
          <w:kern w:val="0"/>
          <w14:ligatures w14:val="none"/>
        </w:rPr>
        <w:t xml:space="preserve"> of Newark, Paterson, Trenton, Camden, and Atlantic City</w:t>
      </w:r>
      <w:r w:rsidRPr="005C2EC6">
        <w:rPr>
          <w:rFonts w:ascii="Arial" w:eastAsia="Times New Roman" w:hAnsi="Arial" w:cs="Arial"/>
          <w:color w:val="242424"/>
          <w:kern w:val="0"/>
          <w14:ligatures w14:val="none"/>
        </w:rPr>
        <w:t>.</w:t>
      </w:r>
    </w:p>
    <w:p w14:paraId="26767809" w14:textId="77777777" w:rsidR="1A4A762B" w:rsidRDefault="1A4A762B" w:rsidP="12378743">
      <w:pPr>
        <w:pStyle w:val="ListParagraph"/>
        <w:numPr>
          <w:ilvl w:val="0"/>
          <w:numId w:val="4"/>
        </w:numPr>
        <w:spacing w:beforeAutospacing="1" w:afterAutospacing="1" w:line="240" w:lineRule="auto"/>
        <w:rPr>
          <w:rFonts w:ascii="Arial" w:eastAsia="Times New Roman" w:hAnsi="Arial" w:cs="Arial"/>
          <w:color w:val="242424"/>
        </w:rPr>
      </w:pPr>
      <w:r w:rsidRPr="12378743">
        <w:rPr>
          <w:rFonts w:ascii="Arial" w:eastAsia="Times New Roman" w:hAnsi="Arial" w:cs="Arial"/>
          <w:color w:val="242424"/>
        </w:rPr>
        <w:t>Experience working with government data or in policy evaluation.</w:t>
      </w:r>
    </w:p>
    <w:p w14:paraId="43AB95E5" w14:textId="77777777" w:rsidR="005C2EC6" w:rsidRPr="005C2EC6" w:rsidRDefault="005C2EC6" w:rsidP="12378743">
      <w:pPr>
        <w:numPr>
          <w:ilvl w:val="0"/>
          <w:numId w:val="4"/>
        </w:numPr>
        <w:spacing w:before="100" w:beforeAutospacing="1" w:after="100" w:afterAutospacing="1" w:line="240" w:lineRule="auto"/>
        <w:rPr>
          <w:rFonts w:ascii="Arial" w:eastAsia="Times New Roman" w:hAnsi="Arial" w:cs="Arial"/>
          <w:color w:val="242424"/>
          <w:kern w:val="0"/>
          <w14:ligatures w14:val="none"/>
        </w:rPr>
      </w:pPr>
      <w:r w:rsidRPr="005C2EC6">
        <w:rPr>
          <w:rFonts w:ascii="Arial" w:eastAsia="Times New Roman" w:hAnsi="Arial" w:cs="Arial"/>
          <w:color w:val="242424"/>
          <w:kern w:val="0"/>
          <w14:ligatures w14:val="none"/>
        </w:rPr>
        <w:t>Comfort working in dynamic environments with multiple priorities.</w:t>
      </w:r>
    </w:p>
    <w:p w14:paraId="28A2546D" w14:textId="6A22FCD5" w:rsidR="005C2EC6" w:rsidRPr="005C2EC6" w:rsidRDefault="005C2EC6" w:rsidP="005C2EC6">
      <w:pPr>
        <w:numPr>
          <w:ilvl w:val="0"/>
          <w:numId w:val="4"/>
        </w:numPr>
        <w:spacing w:before="100" w:beforeAutospacing="1" w:after="100" w:afterAutospacing="1" w:line="240" w:lineRule="auto"/>
        <w:rPr>
          <w:rFonts w:ascii="Arial" w:eastAsia="Times New Roman" w:hAnsi="Arial" w:cs="Arial"/>
          <w:color w:val="242424"/>
          <w:kern w:val="0"/>
          <w14:ligatures w14:val="none"/>
        </w:rPr>
      </w:pPr>
      <w:r w:rsidRPr="005C2EC6">
        <w:rPr>
          <w:rFonts w:ascii="Arial" w:eastAsia="Times New Roman" w:hAnsi="Arial" w:cs="Arial"/>
          <w:color w:val="242424"/>
          <w:kern w:val="0"/>
          <w14:ligatures w14:val="none"/>
        </w:rPr>
        <w:t xml:space="preserve">Experience working </w:t>
      </w:r>
      <w:r w:rsidR="00293587" w:rsidRPr="00664352">
        <w:rPr>
          <w:rFonts w:ascii="Arial" w:eastAsia="Times New Roman" w:hAnsi="Arial" w:cs="Arial"/>
          <w:color w:val="242424"/>
          <w:kern w:val="0"/>
          <w14:ligatures w14:val="none"/>
        </w:rPr>
        <w:t>with a broad range of diverse partner organizations and individuals</w:t>
      </w:r>
      <w:r w:rsidRPr="005C2EC6">
        <w:rPr>
          <w:rFonts w:ascii="Arial" w:eastAsia="Times New Roman" w:hAnsi="Arial" w:cs="Arial"/>
          <w:color w:val="242424"/>
          <w:kern w:val="0"/>
          <w14:ligatures w14:val="none"/>
        </w:rPr>
        <w:t>.</w:t>
      </w:r>
    </w:p>
    <w:p w14:paraId="768D9217" w14:textId="24757433" w:rsidR="005C2EC6" w:rsidRDefault="00293587" w:rsidP="70A1BD10">
      <w:pPr>
        <w:numPr>
          <w:ilvl w:val="0"/>
          <w:numId w:val="4"/>
        </w:numPr>
        <w:spacing w:before="100" w:beforeAutospacing="1" w:after="100" w:afterAutospacing="1" w:line="240" w:lineRule="auto"/>
        <w:rPr>
          <w:rFonts w:ascii="Arial" w:eastAsia="Arial" w:hAnsi="Arial" w:cs="Arial"/>
          <w:color w:val="000000" w:themeColor="text1"/>
          <w:kern w:val="0"/>
          <w14:ligatures w14:val="none"/>
        </w:rPr>
      </w:pPr>
      <w:r w:rsidRPr="00664352">
        <w:rPr>
          <w:rFonts w:ascii="Arial" w:eastAsia="Times New Roman" w:hAnsi="Arial" w:cs="Arial"/>
          <w:color w:val="242424"/>
          <w:kern w:val="0"/>
          <w14:ligatures w14:val="none"/>
        </w:rPr>
        <w:t>Ability to travel in and around New Jersey, with occasional longer trips as needed.</w:t>
      </w:r>
      <w:r w:rsidR="6BD988C2" w:rsidRPr="00664352">
        <w:rPr>
          <w:rFonts w:ascii="Arial" w:eastAsia="Times New Roman" w:hAnsi="Arial" w:cs="Arial"/>
          <w:color w:val="242424"/>
          <w:kern w:val="0"/>
          <w14:ligatures w14:val="none"/>
        </w:rPr>
        <w:t xml:space="preserve"> </w:t>
      </w:r>
      <w:r w:rsidR="6BD988C2" w:rsidRPr="70A1BD10">
        <w:rPr>
          <w:rFonts w:ascii="Arial" w:eastAsia="Arial" w:hAnsi="Arial" w:cs="Arial"/>
          <w:color w:val="000000" w:themeColor="text1"/>
        </w:rPr>
        <w:t>The Dodge Foundation operates on a hybrid schedule, with staff working in our office three days per week and remote two days per week.</w:t>
      </w:r>
    </w:p>
    <w:p w14:paraId="3F104546" w14:textId="4331B9DA" w:rsidR="00CE7493" w:rsidRPr="005C2EC6" w:rsidRDefault="00CE7493" w:rsidP="12378743">
      <w:pPr>
        <w:numPr>
          <w:ilvl w:val="0"/>
          <w:numId w:val="4"/>
        </w:numPr>
        <w:spacing w:before="100" w:beforeAutospacing="1" w:after="100" w:afterAutospacing="1" w:line="240" w:lineRule="auto"/>
        <w:rPr>
          <w:rFonts w:ascii="Arial" w:eastAsia="Times New Roman" w:hAnsi="Arial" w:cs="Arial"/>
          <w:color w:val="242424"/>
          <w:kern w:val="0"/>
          <w14:ligatures w14:val="none"/>
        </w:rPr>
      </w:pPr>
      <w:r>
        <w:rPr>
          <w:rFonts w:ascii="Arial" w:eastAsia="Times New Roman" w:hAnsi="Arial" w:cs="Arial"/>
          <w:color w:val="242424"/>
          <w:kern w:val="0"/>
          <w14:ligatures w14:val="none"/>
        </w:rPr>
        <w:t>A bachelor’s degree or equivalent experience.</w:t>
      </w:r>
    </w:p>
    <w:p w14:paraId="2C9952ED" w14:textId="2545EA84" w:rsidR="12378743" w:rsidRDefault="12378743" w:rsidP="12378743">
      <w:pPr>
        <w:spacing w:beforeAutospacing="1" w:afterAutospacing="1" w:line="240" w:lineRule="auto"/>
        <w:rPr>
          <w:rFonts w:ascii="Arial" w:eastAsia="Times New Roman" w:hAnsi="Arial" w:cs="Arial"/>
          <w:color w:val="242424"/>
        </w:rPr>
      </w:pPr>
    </w:p>
    <w:p w14:paraId="2943332C" w14:textId="62E0B05F" w:rsidR="12378743" w:rsidRDefault="12378743" w:rsidP="12378743">
      <w:pPr>
        <w:spacing w:beforeAutospacing="1" w:afterAutospacing="1" w:line="240" w:lineRule="auto"/>
        <w:rPr>
          <w:rFonts w:ascii="Arial" w:eastAsia="Times New Roman" w:hAnsi="Arial" w:cs="Arial"/>
          <w:color w:val="242424"/>
        </w:rPr>
      </w:pPr>
    </w:p>
    <w:p w14:paraId="59971C48" w14:textId="3EA29E8E" w:rsidR="12378743" w:rsidRDefault="12378743" w:rsidP="12378743">
      <w:pPr>
        <w:spacing w:beforeAutospacing="1" w:afterAutospacing="1" w:line="240" w:lineRule="auto"/>
        <w:rPr>
          <w:rFonts w:ascii="Arial" w:eastAsia="Times New Roman" w:hAnsi="Arial" w:cs="Arial"/>
          <w:color w:val="242424"/>
        </w:rPr>
      </w:pPr>
    </w:p>
    <w:p w14:paraId="6452AB47" w14:textId="29227426" w:rsidR="12378743" w:rsidRDefault="12378743" w:rsidP="12378743">
      <w:pPr>
        <w:spacing w:after="0" w:line="240" w:lineRule="auto"/>
        <w:rPr>
          <w:rFonts w:ascii="Arial" w:eastAsia="Arial" w:hAnsi="Arial" w:cs="Arial"/>
          <w:b/>
          <w:bCs/>
        </w:rPr>
      </w:pPr>
    </w:p>
    <w:p w14:paraId="31C28BA2" w14:textId="1B081F67" w:rsidR="00E81B75" w:rsidRPr="00E81B75" w:rsidRDefault="52077B0F" w:rsidP="001E7D89">
      <w:pPr>
        <w:spacing w:after="0" w:line="240" w:lineRule="auto"/>
        <w:rPr>
          <w:rFonts w:ascii="Arial" w:eastAsia="Arial" w:hAnsi="Arial" w:cs="Arial"/>
          <w:b/>
          <w:bCs/>
        </w:rPr>
      </w:pPr>
      <w:r w:rsidRPr="12378743">
        <w:rPr>
          <w:rFonts w:ascii="Arial" w:eastAsia="Arial" w:hAnsi="Arial" w:cs="Arial"/>
          <w:b/>
          <w:bCs/>
        </w:rPr>
        <w:t>About Us</w:t>
      </w:r>
    </w:p>
    <w:p w14:paraId="60BFCEC2" w14:textId="7E99CF44" w:rsidR="00E81B75" w:rsidRPr="00E81B75" w:rsidRDefault="52077B0F" w:rsidP="001E7D89">
      <w:pPr>
        <w:spacing w:after="0" w:line="240" w:lineRule="auto"/>
        <w:rPr>
          <w:rFonts w:ascii="Arial" w:eastAsia="Arial" w:hAnsi="Arial" w:cs="Arial"/>
        </w:rPr>
      </w:pPr>
      <w:r w:rsidRPr="55EA9A7B">
        <w:rPr>
          <w:rFonts w:ascii="Arial" w:eastAsia="Arial" w:hAnsi="Arial" w:cs="Arial"/>
        </w:rPr>
        <w:t xml:space="preserve"> </w:t>
      </w:r>
    </w:p>
    <w:p w14:paraId="60913C49" w14:textId="1D1D9F41" w:rsidR="55EA9A7B" w:rsidRDefault="52077B0F" w:rsidP="001E7D89">
      <w:pPr>
        <w:spacing w:after="0" w:line="240" w:lineRule="auto"/>
        <w:rPr>
          <w:rFonts w:ascii="Arial" w:eastAsia="Arial" w:hAnsi="Arial" w:cs="Arial"/>
        </w:rPr>
      </w:pPr>
      <w:r w:rsidRPr="12378743">
        <w:rPr>
          <w:rFonts w:ascii="Arial" w:eastAsia="Arial" w:hAnsi="Arial" w:cs="Arial"/>
        </w:rPr>
        <w:t>At the Geraldine R. Dodge Foundation, we envision a just and equitable New Jersey where people of all races and communities have equitable access to opportunities to thrive.  Through grants and other critical investments, the Dodge Foundation works to advance economic equity and justice for all New Jerseyans by closing the racial wealth gap in the Garden State. While there are many layered factors that affect the current racial wealth gap in New Jersey, research consistently shows that two of the most powerful drivers of wealth building—and, therefore, of closing the racial wealth gap—are housing and pathways to homeownership and pathways to economic security and mobility. The Dodge Foundation dedicates its time, energy and resources to advancing interventions through these pathways. While we do provide support to statewide organizations, we are particularly focused on five communities across New Jersey: Atlantic City, Camden, Newark, Paterson, and Trenton.</w:t>
      </w:r>
    </w:p>
    <w:p w14:paraId="238DDD6D" w14:textId="77777777" w:rsidR="001E7D89" w:rsidRPr="001E7D89" w:rsidRDefault="001E7D89" w:rsidP="001E7D89">
      <w:pPr>
        <w:spacing w:after="0" w:line="240" w:lineRule="auto"/>
        <w:rPr>
          <w:rFonts w:ascii="Arial" w:eastAsia="Arial" w:hAnsi="Arial" w:cs="Arial"/>
        </w:rPr>
      </w:pPr>
    </w:p>
    <w:p w14:paraId="349FBC05" w14:textId="43918704" w:rsidR="00E81B75" w:rsidRPr="00E81B75" w:rsidRDefault="381B45B2" w:rsidP="12378743">
      <w:pPr>
        <w:spacing w:before="120" w:after="120" w:line="240" w:lineRule="auto"/>
        <w:rPr>
          <w:rFonts w:ascii="Arial" w:eastAsia="Times New Roman" w:hAnsi="Arial" w:cs="Arial"/>
          <w:color w:val="242424"/>
          <w:kern w:val="0"/>
          <w14:ligatures w14:val="none"/>
        </w:rPr>
      </w:pPr>
      <w:r w:rsidRPr="00664352">
        <w:rPr>
          <w:rFonts w:ascii="Arial" w:eastAsia="Times New Roman" w:hAnsi="Arial" w:cs="Arial"/>
          <w:b/>
          <w:bCs/>
          <w:color w:val="484848"/>
          <w:kern w:val="0"/>
          <w14:ligatures w14:val="none"/>
        </w:rPr>
        <w:t xml:space="preserve">Compensation and </w:t>
      </w:r>
      <w:r w:rsidR="00664352" w:rsidRPr="00664352">
        <w:rPr>
          <w:rFonts w:ascii="Arial" w:eastAsia="Times New Roman" w:hAnsi="Arial" w:cs="Arial"/>
          <w:b/>
          <w:bCs/>
          <w:color w:val="484848"/>
          <w:kern w:val="0"/>
          <w14:ligatures w14:val="none"/>
        </w:rPr>
        <w:t>Benefits</w:t>
      </w:r>
    </w:p>
    <w:p w14:paraId="3FCFC8EF" w14:textId="2ADEC219" w:rsidR="00664352" w:rsidRPr="00664352" w:rsidRDefault="3567FD88" w:rsidP="00664352">
      <w:pPr>
        <w:spacing w:after="0" w:line="240" w:lineRule="auto"/>
        <w:rPr>
          <w:rFonts w:ascii="Arial" w:eastAsia="Times New Roman" w:hAnsi="Arial" w:cs="Arial"/>
          <w:color w:val="242424"/>
          <w:kern w:val="0"/>
          <w14:ligatures w14:val="none"/>
        </w:rPr>
      </w:pPr>
      <w:r w:rsidRPr="55EA9A7B">
        <w:rPr>
          <w:rFonts w:ascii="Arial" w:eastAsia="Arial" w:hAnsi="Arial" w:cs="Arial"/>
        </w:rPr>
        <w:t>T</w:t>
      </w:r>
      <w:r w:rsidR="3C20F7A0" w:rsidRPr="55EA9A7B">
        <w:rPr>
          <w:rFonts w:ascii="Arial" w:eastAsia="Arial" w:hAnsi="Arial" w:cs="Arial"/>
        </w:rPr>
        <w:t>he salary for this position is in the range of $</w:t>
      </w:r>
      <w:r w:rsidR="00335A6E">
        <w:rPr>
          <w:rFonts w:ascii="Arial" w:eastAsia="Arial" w:hAnsi="Arial" w:cs="Arial"/>
        </w:rPr>
        <w:t>80,000</w:t>
      </w:r>
      <w:r w:rsidR="3C20F7A0" w:rsidRPr="55EA9A7B">
        <w:rPr>
          <w:rFonts w:ascii="Arial" w:eastAsia="Arial" w:hAnsi="Arial" w:cs="Arial"/>
        </w:rPr>
        <w:t xml:space="preserve"> and $</w:t>
      </w:r>
      <w:r w:rsidR="00335A6E">
        <w:rPr>
          <w:rFonts w:ascii="Arial" w:eastAsia="Arial" w:hAnsi="Arial" w:cs="Arial"/>
        </w:rPr>
        <w:t>110,000</w:t>
      </w:r>
      <w:r w:rsidR="3C20F7A0" w:rsidRPr="55EA9A7B">
        <w:rPr>
          <w:rFonts w:ascii="Arial" w:eastAsia="Arial" w:hAnsi="Arial" w:cs="Arial"/>
        </w:rPr>
        <w:t xml:space="preserve"> depending on the candidate’s experience and skills. </w:t>
      </w:r>
      <w:r w:rsidR="00664352" w:rsidRPr="00664352">
        <w:rPr>
          <w:rFonts w:ascii="Arial" w:eastAsia="Times New Roman" w:hAnsi="Arial" w:cs="Arial"/>
          <w:color w:val="242424"/>
          <w:kern w:val="0"/>
          <w14:ligatures w14:val="none"/>
        </w:rPr>
        <w:t>The Foundation also offers a full and competitive benefits package that includes full medical and dental insurance, generous retirement contributions, paid medical and parental leave programs, professional development, cell phone reimbursement, and 20 days of vacation for full-time employees. </w:t>
      </w:r>
    </w:p>
    <w:p w14:paraId="7C5EB966" w14:textId="77777777" w:rsidR="005C2EC6" w:rsidRDefault="005C2EC6"/>
    <w:p w14:paraId="44D74270" w14:textId="77777777" w:rsidR="37B57725" w:rsidRDefault="37B57725" w:rsidP="55EA9A7B">
      <w:pPr>
        <w:spacing w:beforeAutospacing="1" w:afterAutospacing="1" w:line="240" w:lineRule="auto"/>
        <w:outlineLvl w:val="2"/>
        <w:rPr>
          <w:rFonts w:ascii="Arial" w:eastAsia="Times New Roman" w:hAnsi="Arial" w:cs="Arial"/>
          <w:b/>
          <w:bCs/>
          <w:color w:val="242424"/>
        </w:rPr>
      </w:pPr>
      <w:r w:rsidRPr="55EA9A7B">
        <w:rPr>
          <w:rFonts w:ascii="Arial" w:eastAsia="Times New Roman" w:hAnsi="Arial" w:cs="Arial"/>
          <w:b/>
          <w:bCs/>
          <w:color w:val="242424"/>
        </w:rPr>
        <w:t>To Apply</w:t>
      </w:r>
    </w:p>
    <w:p w14:paraId="3A8F2445" w14:textId="282D6974" w:rsidR="37B57725" w:rsidRDefault="37B57725" w:rsidP="55EA9A7B">
      <w:pPr>
        <w:spacing w:before="120" w:after="120" w:line="240" w:lineRule="auto"/>
        <w:rPr>
          <w:rFonts w:ascii="Arial" w:eastAsia="Times New Roman" w:hAnsi="Arial" w:cs="Arial"/>
          <w:color w:val="242424"/>
        </w:rPr>
      </w:pPr>
      <w:r w:rsidRPr="55EA9A7B">
        <w:rPr>
          <w:rFonts w:ascii="Arial" w:eastAsia="Times New Roman" w:hAnsi="Arial" w:cs="Arial"/>
          <w:color w:val="242424"/>
        </w:rPr>
        <w:t xml:space="preserve">Please submit your application to </w:t>
      </w:r>
      <w:hyperlink r:id="rId10">
        <w:r w:rsidRPr="55EA9A7B">
          <w:rPr>
            <w:rStyle w:val="Hyperlink"/>
            <w:rFonts w:ascii="Arial" w:eastAsia="Times New Roman" w:hAnsi="Arial" w:cs="Arial"/>
          </w:rPr>
          <w:t>jobs@grdodge.org</w:t>
        </w:r>
      </w:hyperlink>
      <w:r w:rsidRPr="55EA9A7B">
        <w:rPr>
          <w:rFonts w:ascii="Arial" w:eastAsia="Times New Roman" w:hAnsi="Arial" w:cs="Arial"/>
          <w:color w:val="242424"/>
        </w:rPr>
        <w:t>.  Your cover letter should outline your interest in the role and how you feel your experience is a match.</w:t>
      </w:r>
      <w:r w:rsidR="006631D1">
        <w:rPr>
          <w:rFonts w:ascii="Arial" w:eastAsia="Times New Roman" w:hAnsi="Arial" w:cs="Arial"/>
          <w:color w:val="242424"/>
        </w:rPr>
        <w:t xml:space="preserve"> </w:t>
      </w:r>
      <w:r w:rsidR="006631D1" w:rsidRPr="006631D1">
        <w:rPr>
          <w:rFonts w:ascii="Arial" w:eastAsia="Times New Roman" w:hAnsi="Arial" w:cs="Arial"/>
          <w:color w:val="242424"/>
        </w:rPr>
        <w:t xml:space="preserve">Please note that while all applications will be reviewed, we will only contact you if we decide to move forward with your candidacy for the role. </w:t>
      </w:r>
    </w:p>
    <w:p w14:paraId="08EA3F4D" w14:textId="77777777" w:rsidR="37B57725" w:rsidRDefault="37B57725" w:rsidP="55EA9A7B">
      <w:pPr>
        <w:spacing w:before="120" w:after="120" w:line="240" w:lineRule="auto"/>
        <w:rPr>
          <w:rFonts w:ascii="Arial" w:eastAsia="Times New Roman" w:hAnsi="Arial" w:cs="Arial"/>
          <w:color w:val="242424"/>
        </w:rPr>
      </w:pPr>
      <w:r w:rsidRPr="55EA9A7B">
        <w:rPr>
          <w:rFonts w:ascii="Arial" w:eastAsia="Times New Roman" w:hAnsi="Arial" w:cs="Arial"/>
          <w:color w:val="242424"/>
        </w:rPr>
        <w:t>We will accept applications on a rolling basis until filled.</w:t>
      </w:r>
    </w:p>
    <w:p w14:paraId="093D2AA0" w14:textId="77777777" w:rsidR="00220D05" w:rsidRPr="00220D05" w:rsidRDefault="00220D05" w:rsidP="00220D05">
      <w:pPr>
        <w:spacing w:before="120" w:after="0" w:line="240" w:lineRule="auto"/>
        <w:rPr>
          <w:rFonts w:ascii="Arial" w:eastAsia="Times New Roman" w:hAnsi="Arial" w:cs="Arial"/>
          <w:color w:val="242424"/>
        </w:rPr>
      </w:pPr>
      <w:r w:rsidRPr="00220D05">
        <w:rPr>
          <w:rFonts w:ascii="Arial" w:eastAsia="Times New Roman" w:hAnsi="Arial" w:cs="Arial"/>
          <w:color w:val="242424"/>
        </w:rPr>
        <w:t>The Geraldine R. Dodge Foundation is an equal opportunity employer. We employ qualified people without regard to: race; color; religion; sex; national origin; age; ancestry; disability; sexual orientation; pregnancy or breastfeeding; veteran or military status; marital status; civil union or domestic partnership status; familial status; citizenship; genetic information; gender identity or expression; status as a victim of domestic violence, sexual violence, or stalking; or any other characteristic protected under federal or state law.</w:t>
      </w:r>
    </w:p>
    <w:p w14:paraId="57AE456D" w14:textId="77777777" w:rsidR="55EA9A7B" w:rsidRDefault="55EA9A7B" w:rsidP="55EA9A7B">
      <w:pPr>
        <w:spacing w:after="120" w:line="240" w:lineRule="auto"/>
        <w:outlineLvl w:val="2"/>
        <w:rPr>
          <w:rFonts w:ascii="Arial" w:eastAsia="Times New Roman" w:hAnsi="Arial" w:cs="Arial"/>
          <w:b/>
          <w:bCs/>
          <w:color w:val="484848"/>
        </w:rPr>
      </w:pPr>
    </w:p>
    <w:p w14:paraId="1D11EDDA" w14:textId="24F6DCC9" w:rsidR="005C2EC6" w:rsidRDefault="005C2EC6"/>
    <w:sectPr w:rsidR="005C2EC6" w:rsidSect="00E3249D">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6E80B" w14:textId="77777777" w:rsidR="00F8355B" w:rsidRDefault="00F8355B" w:rsidP="00E3249D">
      <w:pPr>
        <w:spacing w:after="0" w:line="240" w:lineRule="auto"/>
      </w:pPr>
      <w:r>
        <w:separator/>
      </w:r>
    </w:p>
  </w:endnote>
  <w:endnote w:type="continuationSeparator" w:id="0">
    <w:p w14:paraId="1901ACDD" w14:textId="77777777" w:rsidR="00F8355B" w:rsidRDefault="00F8355B" w:rsidP="00E32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FF896" w14:textId="77777777" w:rsidR="00F8355B" w:rsidRDefault="00F8355B" w:rsidP="00E3249D">
      <w:pPr>
        <w:spacing w:after="0" w:line="240" w:lineRule="auto"/>
      </w:pPr>
      <w:r>
        <w:separator/>
      </w:r>
    </w:p>
  </w:footnote>
  <w:footnote w:type="continuationSeparator" w:id="0">
    <w:p w14:paraId="5C080374" w14:textId="77777777" w:rsidR="00F8355B" w:rsidRDefault="00F8355B" w:rsidP="00E32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68DFD" w14:textId="3CDA7D1C" w:rsidR="00E3249D" w:rsidRDefault="001E7D89">
    <w:pPr>
      <w:pStyle w:val="Header"/>
    </w:pPr>
    <w:r>
      <w:rPr>
        <w:noProof/>
      </w:rPr>
      <w:drawing>
        <wp:inline distT="0" distB="0" distL="0" distR="0" wp14:anchorId="24FE75C3" wp14:editId="19E519D9">
          <wp:extent cx="1028700" cy="342900"/>
          <wp:effectExtent l="0" t="0" r="0" b="0"/>
          <wp:docPr id="382835765" name="Picture 2" descr="A pink and purpl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835765" name="Picture 2" descr="A pink and purpl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28700" cy="342900"/>
                  </a:xfrm>
                  <a:prstGeom prst="rect">
                    <a:avLst/>
                  </a:prstGeom>
                </pic:spPr>
              </pic:pic>
            </a:graphicData>
          </a:graphic>
        </wp:inline>
      </w:drawing>
    </w:r>
  </w:p>
  <w:p w14:paraId="06E88312" w14:textId="77777777" w:rsidR="00E3249D" w:rsidRDefault="00E32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EC52A" w14:textId="5399DBE7" w:rsidR="00E3249D" w:rsidRDefault="000A25B9">
    <w:pPr>
      <w:pStyle w:val="Header"/>
    </w:pPr>
    <w:r>
      <w:rPr>
        <w:noProof/>
      </w:rPr>
      <w:drawing>
        <wp:inline distT="0" distB="0" distL="0" distR="0" wp14:anchorId="50960063" wp14:editId="210F8838">
          <wp:extent cx="1328216" cy="504011"/>
          <wp:effectExtent l="0" t="0" r="0" b="4445"/>
          <wp:docPr id="156362542" name="Picture 1" descr="A purple and pink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2542" name="Picture 1" descr="A purple and pink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55149" cy="5142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35B5A"/>
    <w:multiLevelType w:val="multilevel"/>
    <w:tmpl w:val="BB26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43A5B"/>
    <w:multiLevelType w:val="multilevel"/>
    <w:tmpl w:val="DE78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C2242"/>
    <w:multiLevelType w:val="multilevel"/>
    <w:tmpl w:val="DB16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A06D7"/>
    <w:multiLevelType w:val="multilevel"/>
    <w:tmpl w:val="23CE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CE278D"/>
    <w:multiLevelType w:val="multilevel"/>
    <w:tmpl w:val="EB72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9290454">
    <w:abstractNumId w:val="4"/>
  </w:num>
  <w:num w:numId="2" w16cid:durableId="1200817171">
    <w:abstractNumId w:val="3"/>
  </w:num>
  <w:num w:numId="3" w16cid:durableId="2002082025">
    <w:abstractNumId w:val="1"/>
  </w:num>
  <w:num w:numId="4" w16cid:durableId="1699425699">
    <w:abstractNumId w:val="2"/>
  </w:num>
  <w:num w:numId="5" w16cid:durableId="1083792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C6"/>
    <w:rsid w:val="0000668F"/>
    <w:rsid w:val="0004402C"/>
    <w:rsid w:val="000A1D8B"/>
    <w:rsid w:val="000A25B9"/>
    <w:rsid w:val="000A4D8C"/>
    <w:rsid w:val="000A51DC"/>
    <w:rsid w:val="000A5A73"/>
    <w:rsid w:val="000E1123"/>
    <w:rsid w:val="000F0822"/>
    <w:rsid w:val="00101417"/>
    <w:rsid w:val="0010734A"/>
    <w:rsid w:val="00127DAE"/>
    <w:rsid w:val="00134FD2"/>
    <w:rsid w:val="00136F0C"/>
    <w:rsid w:val="001A1902"/>
    <w:rsid w:val="001A5F64"/>
    <w:rsid w:val="001C31A7"/>
    <w:rsid w:val="001D7BFD"/>
    <w:rsid w:val="001E7D89"/>
    <w:rsid w:val="00202255"/>
    <w:rsid w:val="00220D05"/>
    <w:rsid w:val="002604E5"/>
    <w:rsid w:val="002617AB"/>
    <w:rsid w:val="002767D0"/>
    <w:rsid w:val="00293587"/>
    <w:rsid w:val="002979AD"/>
    <w:rsid w:val="002A3F50"/>
    <w:rsid w:val="0033498E"/>
    <w:rsid w:val="00335A6E"/>
    <w:rsid w:val="00344DE2"/>
    <w:rsid w:val="003563C2"/>
    <w:rsid w:val="0036594B"/>
    <w:rsid w:val="003B795E"/>
    <w:rsid w:val="00441EE5"/>
    <w:rsid w:val="0044609A"/>
    <w:rsid w:val="00470723"/>
    <w:rsid w:val="004A6917"/>
    <w:rsid w:val="004E295C"/>
    <w:rsid w:val="005021AE"/>
    <w:rsid w:val="00512A0F"/>
    <w:rsid w:val="005601F9"/>
    <w:rsid w:val="005B50D7"/>
    <w:rsid w:val="005C2EC6"/>
    <w:rsid w:val="005E42D4"/>
    <w:rsid w:val="00602A09"/>
    <w:rsid w:val="006631D1"/>
    <w:rsid w:val="00664352"/>
    <w:rsid w:val="0069088C"/>
    <w:rsid w:val="006931F4"/>
    <w:rsid w:val="00702482"/>
    <w:rsid w:val="00727EFB"/>
    <w:rsid w:val="007519D4"/>
    <w:rsid w:val="00765FD1"/>
    <w:rsid w:val="007C12BA"/>
    <w:rsid w:val="00801549"/>
    <w:rsid w:val="00802EB5"/>
    <w:rsid w:val="00885230"/>
    <w:rsid w:val="008E516D"/>
    <w:rsid w:val="008F30CE"/>
    <w:rsid w:val="0091574E"/>
    <w:rsid w:val="009333DF"/>
    <w:rsid w:val="009349A2"/>
    <w:rsid w:val="009C4006"/>
    <w:rsid w:val="009D5D88"/>
    <w:rsid w:val="00A1773C"/>
    <w:rsid w:val="00A22B8F"/>
    <w:rsid w:val="00A231E6"/>
    <w:rsid w:val="00A240D4"/>
    <w:rsid w:val="00A903AC"/>
    <w:rsid w:val="00A96C2C"/>
    <w:rsid w:val="00AC369A"/>
    <w:rsid w:val="00AC4DA5"/>
    <w:rsid w:val="00AF15AF"/>
    <w:rsid w:val="00AF4B8F"/>
    <w:rsid w:val="00B27C5F"/>
    <w:rsid w:val="00B312F1"/>
    <w:rsid w:val="00B43380"/>
    <w:rsid w:val="00B86001"/>
    <w:rsid w:val="00B9258A"/>
    <w:rsid w:val="00BB206D"/>
    <w:rsid w:val="00BB625A"/>
    <w:rsid w:val="00BC26DB"/>
    <w:rsid w:val="00BC287E"/>
    <w:rsid w:val="00C22F5E"/>
    <w:rsid w:val="00C50844"/>
    <w:rsid w:val="00CA7209"/>
    <w:rsid w:val="00CB5AEC"/>
    <w:rsid w:val="00CC304C"/>
    <w:rsid w:val="00CE7493"/>
    <w:rsid w:val="00CF473A"/>
    <w:rsid w:val="00D0226C"/>
    <w:rsid w:val="00D26DF3"/>
    <w:rsid w:val="00D91EAD"/>
    <w:rsid w:val="00DB4948"/>
    <w:rsid w:val="00DC1A1E"/>
    <w:rsid w:val="00DC3D12"/>
    <w:rsid w:val="00DD4706"/>
    <w:rsid w:val="00DF0DA4"/>
    <w:rsid w:val="00E10C31"/>
    <w:rsid w:val="00E236BC"/>
    <w:rsid w:val="00E3249D"/>
    <w:rsid w:val="00E32FDF"/>
    <w:rsid w:val="00E74C9D"/>
    <w:rsid w:val="00E81B75"/>
    <w:rsid w:val="00E84B97"/>
    <w:rsid w:val="00E9000D"/>
    <w:rsid w:val="00ED3092"/>
    <w:rsid w:val="00ED3CBC"/>
    <w:rsid w:val="00ED4D4A"/>
    <w:rsid w:val="00EE34ED"/>
    <w:rsid w:val="00EF3557"/>
    <w:rsid w:val="00EF55B9"/>
    <w:rsid w:val="00F0489B"/>
    <w:rsid w:val="00F41836"/>
    <w:rsid w:val="00F8355B"/>
    <w:rsid w:val="00FC4305"/>
    <w:rsid w:val="00FC48A1"/>
    <w:rsid w:val="00FE4BC2"/>
    <w:rsid w:val="027A8AE3"/>
    <w:rsid w:val="02C7B88B"/>
    <w:rsid w:val="06069192"/>
    <w:rsid w:val="074181B5"/>
    <w:rsid w:val="07B3E021"/>
    <w:rsid w:val="08D3E2A1"/>
    <w:rsid w:val="09530FCB"/>
    <w:rsid w:val="0C32FD48"/>
    <w:rsid w:val="0DBFF715"/>
    <w:rsid w:val="0E0D43EF"/>
    <w:rsid w:val="0F184194"/>
    <w:rsid w:val="10A8E525"/>
    <w:rsid w:val="11DADBE6"/>
    <w:rsid w:val="12378743"/>
    <w:rsid w:val="16183F46"/>
    <w:rsid w:val="168D45C2"/>
    <w:rsid w:val="16AE258B"/>
    <w:rsid w:val="19725554"/>
    <w:rsid w:val="1A00F2A9"/>
    <w:rsid w:val="1A4A762B"/>
    <w:rsid w:val="1BF0DCD0"/>
    <w:rsid w:val="1C281FEB"/>
    <w:rsid w:val="1C8EA1F0"/>
    <w:rsid w:val="1F112813"/>
    <w:rsid w:val="22BAD855"/>
    <w:rsid w:val="23942F93"/>
    <w:rsid w:val="258424CC"/>
    <w:rsid w:val="26409A5E"/>
    <w:rsid w:val="2686DF36"/>
    <w:rsid w:val="287DA729"/>
    <w:rsid w:val="291FD87C"/>
    <w:rsid w:val="2AE44279"/>
    <w:rsid w:val="2C07787D"/>
    <w:rsid w:val="2E60ACA8"/>
    <w:rsid w:val="313B9707"/>
    <w:rsid w:val="314B8A01"/>
    <w:rsid w:val="317657F5"/>
    <w:rsid w:val="320AD1D0"/>
    <w:rsid w:val="33B51185"/>
    <w:rsid w:val="34468926"/>
    <w:rsid w:val="3567FD88"/>
    <w:rsid w:val="359D1E8B"/>
    <w:rsid w:val="35EED966"/>
    <w:rsid w:val="37B57725"/>
    <w:rsid w:val="381B45B2"/>
    <w:rsid w:val="388A2600"/>
    <w:rsid w:val="396CED50"/>
    <w:rsid w:val="3AD55172"/>
    <w:rsid w:val="3BE9A4E8"/>
    <w:rsid w:val="3C20F7A0"/>
    <w:rsid w:val="3EFFE1BD"/>
    <w:rsid w:val="40D3A84B"/>
    <w:rsid w:val="4196C26E"/>
    <w:rsid w:val="41A2171E"/>
    <w:rsid w:val="42C5F607"/>
    <w:rsid w:val="4331D037"/>
    <w:rsid w:val="435FB159"/>
    <w:rsid w:val="4454B5DC"/>
    <w:rsid w:val="44ACF2E8"/>
    <w:rsid w:val="46E093B2"/>
    <w:rsid w:val="4AB14A7A"/>
    <w:rsid w:val="4C0E981F"/>
    <w:rsid w:val="50C4BB7D"/>
    <w:rsid w:val="52077B0F"/>
    <w:rsid w:val="529CD4BF"/>
    <w:rsid w:val="5414B7FA"/>
    <w:rsid w:val="5496AC3F"/>
    <w:rsid w:val="55EA9A7B"/>
    <w:rsid w:val="5774CA19"/>
    <w:rsid w:val="58545929"/>
    <w:rsid w:val="5885C519"/>
    <w:rsid w:val="5A1BA710"/>
    <w:rsid w:val="5E96CAE5"/>
    <w:rsid w:val="5EBE8ED7"/>
    <w:rsid w:val="60087990"/>
    <w:rsid w:val="619EFF35"/>
    <w:rsid w:val="61DABD03"/>
    <w:rsid w:val="648F0513"/>
    <w:rsid w:val="65711541"/>
    <w:rsid w:val="666539BD"/>
    <w:rsid w:val="675D379D"/>
    <w:rsid w:val="6BD988C2"/>
    <w:rsid w:val="6BF3DD0B"/>
    <w:rsid w:val="708881DB"/>
    <w:rsid w:val="70A1BD10"/>
    <w:rsid w:val="713F20AE"/>
    <w:rsid w:val="714A1917"/>
    <w:rsid w:val="7267EE81"/>
    <w:rsid w:val="7342A14D"/>
    <w:rsid w:val="754A8592"/>
    <w:rsid w:val="78E1A5AD"/>
    <w:rsid w:val="7AF0F08F"/>
    <w:rsid w:val="7B49F5B0"/>
    <w:rsid w:val="7BDFD3DF"/>
    <w:rsid w:val="7C4BA6E5"/>
    <w:rsid w:val="7DD5B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F09170"/>
  <w15:chartTrackingRefBased/>
  <w15:docId w15:val="{72D866EA-822C-47B5-85B6-7E7D456A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E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E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C2E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E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E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E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E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E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E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E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E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C2E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E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E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EC6"/>
    <w:rPr>
      <w:rFonts w:eastAsiaTheme="majorEastAsia" w:cstheme="majorBidi"/>
      <w:color w:val="272727" w:themeColor="text1" w:themeTint="D8"/>
    </w:rPr>
  </w:style>
  <w:style w:type="paragraph" w:styleId="Title">
    <w:name w:val="Title"/>
    <w:basedOn w:val="Normal"/>
    <w:next w:val="Normal"/>
    <w:link w:val="TitleChar"/>
    <w:uiPriority w:val="10"/>
    <w:qFormat/>
    <w:rsid w:val="005C2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E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EC6"/>
    <w:pPr>
      <w:spacing w:before="160"/>
      <w:jc w:val="center"/>
    </w:pPr>
    <w:rPr>
      <w:i/>
      <w:iCs/>
      <w:color w:val="404040" w:themeColor="text1" w:themeTint="BF"/>
    </w:rPr>
  </w:style>
  <w:style w:type="character" w:customStyle="1" w:styleId="QuoteChar">
    <w:name w:val="Quote Char"/>
    <w:basedOn w:val="DefaultParagraphFont"/>
    <w:link w:val="Quote"/>
    <w:uiPriority w:val="29"/>
    <w:rsid w:val="005C2EC6"/>
    <w:rPr>
      <w:i/>
      <w:iCs/>
      <w:color w:val="404040" w:themeColor="text1" w:themeTint="BF"/>
    </w:rPr>
  </w:style>
  <w:style w:type="paragraph" w:styleId="ListParagraph">
    <w:name w:val="List Paragraph"/>
    <w:basedOn w:val="Normal"/>
    <w:uiPriority w:val="34"/>
    <w:qFormat/>
    <w:rsid w:val="005C2EC6"/>
    <w:pPr>
      <w:ind w:left="720"/>
      <w:contextualSpacing/>
    </w:pPr>
  </w:style>
  <w:style w:type="character" w:styleId="IntenseEmphasis">
    <w:name w:val="Intense Emphasis"/>
    <w:basedOn w:val="DefaultParagraphFont"/>
    <w:uiPriority w:val="21"/>
    <w:qFormat/>
    <w:rsid w:val="005C2EC6"/>
    <w:rPr>
      <w:i/>
      <w:iCs/>
      <w:color w:val="0F4761" w:themeColor="accent1" w:themeShade="BF"/>
    </w:rPr>
  </w:style>
  <w:style w:type="paragraph" w:styleId="IntenseQuote">
    <w:name w:val="Intense Quote"/>
    <w:basedOn w:val="Normal"/>
    <w:next w:val="Normal"/>
    <w:link w:val="IntenseQuoteChar"/>
    <w:uiPriority w:val="30"/>
    <w:qFormat/>
    <w:rsid w:val="005C2E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EC6"/>
    <w:rPr>
      <w:i/>
      <w:iCs/>
      <w:color w:val="0F4761" w:themeColor="accent1" w:themeShade="BF"/>
    </w:rPr>
  </w:style>
  <w:style w:type="character" w:styleId="IntenseReference">
    <w:name w:val="Intense Reference"/>
    <w:basedOn w:val="DefaultParagraphFont"/>
    <w:uiPriority w:val="32"/>
    <w:qFormat/>
    <w:rsid w:val="005C2EC6"/>
    <w:rPr>
      <w:b/>
      <w:bCs/>
      <w:smallCaps/>
      <w:color w:val="0F4761" w:themeColor="accent1" w:themeShade="BF"/>
      <w:spacing w:val="5"/>
    </w:rPr>
  </w:style>
  <w:style w:type="paragraph" w:styleId="NormalWeb">
    <w:name w:val="Normal (Web)"/>
    <w:basedOn w:val="Normal"/>
    <w:uiPriority w:val="99"/>
    <w:semiHidden/>
    <w:unhideWhenUsed/>
    <w:rsid w:val="005C2EC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C2EC6"/>
    <w:rPr>
      <w:b/>
      <w:bCs/>
    </w:rPr>
  </w:style>
  <w:style w:type="character" w:styleId="Hyperlink">
    <w:name w:val="Hyperlink"/>
    <w:basedOn w:val="DefaultParagraphFont"/>
    <w:uiPriority w:val="99"/>
    <w:unhideWhenUsed/>
    <w:rsid w:val="00E81B75"/>
    <w:rPr>
      <w:color w:val="0000FF"/>
      <w:u w:val="single"/>
    </w:rPr>
  </w:style>
  <w:style w:type="character" w:styleId="UnresolvedMention">
    <w:name w:val="Unresolved Mention"/>
    <w:basedOn w:val="DefaultParagraphFont"/>
    <w:uiPriority w:val="99"/>
    <w:semiHidden/>
    <w:unhideWhenUsed/>
    <w:rsid w:val="00C50844"/>
    <w:rPr>
      <w:color w:val="605E5C"/>
      <w:shd w:val="clear" w:color="auto" w:fill="E1DFDD"/>
    </w:rPr>
  </w:style>
  <w:style w:type="paragraph" w:styleId="Header">
    <w:name w:val="header"/>
    <w:basedOn w:val="Normal"/>
    <w:link w:val="HeaderChar"/>
    <w:uiPriority w:val="99"/>
    <w:unhideWhenUsed/>
    <w:rsid w:val="00E32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49D"/>
  </w:style>
  <w:style w:type="paragraph" w:styleId="Footer">
    <w:name w:val="footer"/>
    <w:basedOn w:val="Normal"/>
    <w:link w:val="FooterChar"/>
    <w:uiPriority w:val="99"/>
    <w:unhideWhenUsed/>
    <w:rsid w:val="00E32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49D"/>
  </w:style>
  <w:style w:type="character" w:styleId="CommentReference">
    <w:name w:val="annotation reference"/>
    <w:basedOn w:val="DefaultParagraphFont"/>
    <w:uiPriority w:val="99"/>
    <w:semiHidden/>
    <w:unhideWhenUsed/>
    <w:rsid w:val="00EF55B9"/>
    <w:rPr>
      <w:sz w:val="16"/>
      <w:szCs w:val="16"/>
    </w:rPr>
  </w:style>
  <w:style w:type="paragraph" w:styleId="CommentText">
    <w:name w:val="annotation text"/>
    <w:basedOn w:val="Normal"/>
    <w:link w:val="CommentTextChar"/>
    <w:uiPriority w:val="99"/>
    <w:semiHidden/>
    <w:unhideWhenUsed/>
    <w:rsid w:val="00EF55B9"/>
    <w:pPr>
      <w:spacing w:line="240" w:lineRule="auto"/>
    </w:pPr>
    <w:rPr>
      <w:sz w:val="20"/>
      <w:szCs w:val="20"/>
    </w:rPr>
  </w:style>
  <w:style w:type="character" w:customStyle="1" w:styleId="CommentTextChar">
    <w:name w:val="Comment Text Char"/>
    <w:basedOn w:val="DefaultParagraphFont"/>
    <w:link w:val="CommentText"/>
    <w:uiPriority w:val="99"/>
    <w:semiHidden/>
    <w:rsid w:val="00EF55B9"/>
    <w:rPr>
      <w:sz w:val="20"/>
      <w:szCs w:val="20"/>
    </w:rPr>
  </w:style>
  <w:style w:type="paragraph" w:styleId="CommentSubject">
    <w:name w:val="annotation subject"/>
    <w:basedOn w:val="CommentText"/>
    <w:next w:val="CommentText"/>
    <w:link w:val="CommentSubjectChar"/>
    <w:uiPriority w:val="99"/>
    <w:semiHidden/>
    <w:unhideWhenUsed/>
    <w:rsid w:val="00EF55B9"/>
    <w:rPr>
      <w:b/>
      <w:bCs/>
    </w:rPr>
  </w:style>
  <w:style w:type="character" w:customStyle="1" w:styleId="CommentSubjectChar">
    <w:name w:val="Comment Subject Char"/>
    <w:basedOn w:val="CommentTextChar"/>
    <w:link w:val="CommentSubject"/>
    <w:uiPriority w:val="99"/>
    <w:semiHidden/>
    <w:rsid w:val="00EF55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bs@grdodg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c9aa95d-7297-4cd6-adaf-0050cc5cf896">
      <Terms xmlns="http://schemas.microsoft.com/office/infopath/2007/PartnerControls"/>
    </lcf76f155ced4ddcb4097134ff3c332f>
    <TaxCatchAll xmlns="ab71284d-cfeb-4eaa-84f6-d10d8e8572ea"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CA0B98BAC2D8468D4DF79679019D6C" ma:contentTypeVersion="20" ma:contentTypeDescription="Create a new document." ma:contentTypeScope="" ma:versionID="e64c354e4079ea6552af6849f185f0c1">
  <xsd:schema xmlns:xsd="http://www.w3.org/2001/XMLSchema" xmlns:xs="http://www.w3.org/2001/XMLSchema" xmlns:p="http://schemas.microsoft.com/office/2006/metadata/properties" xmlns:ns1="http://schemas.microsoft.com/sharepoint/v3" xmlns:ns2="ab71284d-cfeb-4eaa-84f6-d10d8e8572ea" xmlns:ns3="ac9aa95d-7297-4cd6-adaf-0050cc5cf896" targetNamespace="http://schemas.microsoft.com/office/2006/metadata/properties" ma:root="true" ma:fieldsID="cca287eaad3a2ebe1e9405d89c4a657a" ns1:_="" ns2:_="" ns3:_="">
    <xsd:import namespace="http://schemas.microsoft.com/sharepoint/v3"/>
    <xsd:import namespace="ab71284d-cfeb-4eaa-84f6-d10d8e8572ea"/>
    <xsd:import namespace="ac9aa95d-7297-4cd6-adaf-0050cc5cf8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1284d-cfeb-4eaa-84f6-d10d8e8572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2961e8d-2149-449a-a054-fcb94d30d5ee}" ma:internalName="TaxCatchAll" ma:showField="CatchAllData" ma:web="ab71284d-cfeb-4eaa-84f6-d10d8e8572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9aa95d-7297-4cd6-adaf-0050cc5cf89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1ac377-6d8a-4faf-ad11-40dbe4b799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8F349-FBB6-4E72-A6D7-098D35526E9B}">
  <ds:schemaRefs>
    <ds:schemaRef ds:uri="http://schemas.microsoft.com/office/2006/metadata/properties"/>
    <ds:schemaRef ds:uri="http://schemas.microsoft.com/office/infopath/2007/PartnerControls"/>
    <ds:schemaRef ds:uri="http://schemas.microsoft.com/sharepoint/v3"/>
    <ds:schemaRef ds:uri="ac9aa95d-7297-4cd6-adaf-0050cc5cf896"/>
    <ds:schemaRef ds:uri="ab71284d-cfeb-4eaa-84f6-d10d8e8572ea"/>
  </ds:schemaRefs>
</ds:datastoreItem>
</file>

<file path=customXml/itemProps2.xml><?xml version="1.0" encoding="utf-8"?>
<ds:datastoreItem xmlns:ds="http://schemas.openxmlformats.org/officeDocument/2006/customXml" ds:itemID="{0E4620A5-67DD-40DE-8DB6-24755DA78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71284d-cfeb-4eaa-84f6-d10d8e8572ea"/>
    <ds:schemaRef ds:uri="ac9aa95d-7297-4cd6-adaf-0050cc5cf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071B4-6EDA-4291-9663-E009B95C7B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Hofmann</dc:creator>
  <cp:keywords/>
  <dc:description/>
  <cp:lastModifiedBy>Kathleen Hofmann</cp:lastModifiedBy>
  <cp:revision>16</cp:revision>
  <dcterms:created xsi:type="dcterms:W3CDTF">2025-09-04T03:23:00Z</dcterms:created>
  <dcterms:modified xsi:type="dcterms:W3CDTF">2025-09-12T17:44:00Z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0x01010057CA0B98BAC2D8468D4DF79679019D6C</vt:lpwstr>
  </property>
  <property fmtid="{D5CDD505-2E9C-101B-9397-08002B2CF9AE}" pid="3" name="MediaServiceImageTags">
    <vt:lpwstr/>
  </property>
</Properties>
</file>